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344E06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Johannesburg East</w:t>
      </w:r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1F5D9B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F25B87">
      <w:r>
        <w:t xml:space="preserve">Responses </w:t>
      </w:r>
      <w:r w:rsidR="00E87A63">
        <w:t xml:space="preserve">were received </w:t>
      </w:r>
      <w:r>
        <w:t>from 2</w:t>
      </w:r>
      <w:r w:rsidR="00137FFA">
        <w:t>9</w:t>
      </w:r>
      <w:r>
        <w:t xml:space="preserve"> firms representing </w:t>
      </w:r>
      <w:r w:rsidR="00137FFA">
        <w:t xml:space="preserve">31 </w:t>
      </w:r>
      <w:r>
        <w:t xml:space="preserve">conveyancers and </w:t>
      </w:r>
      <w:r w:rsidR="00137FFA">
        <w:t>91</w:t>
      </w:r>
      <w:r>
        <w:t xml:space="preserve"> conveyancing secretaries.</w:t>
      </w:r>
      <w:r w:rsidR="00E70E78">
        <w:t xml:space="preserve">  The results read as follows:</w:t>
      </w:r>
    </w:p>
    <w:p w:rsidR="00137FFA" w:rsidRDefault="00137FFA"/>
    <w:p w:rsidR="00137FFA" w:rsidRDefault="00344E06">
      <w:r>
        <w:rPr>
          <w:noProof/>
          <w:lang w:eastAsia="en-ZA"/>
        </w:rPr>
        <w:drawing>
          <wp:inline distT="0" distB="0" distL="0" distR="0">
            <wp:extent cx="5543550" cy="3505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37FFA" w:rsidRDefault="00137FFA"/>
    <w:p w:rsidR="00137FFA" w:rsidRDefault="00344E06">
      <w:r>
        <w:rPr>
          <w:noProof/>
          <w:lang w:eastAsia="en-ZA"/>
        </w:rPr>
        <w:drawing>
          <wp:inline distT="0" distB="0" distL="0" distR="0">
            <wp:extent cx="5467350" cy="3552825"/>
            <wp:effectExtent l="19050" t="0" r="19050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7FFA" w:rsidRDefault="00137FFA"/>
    <w:p w:rsidR="00137FFA" w:rsidRDefault="00344E06">
      <w:r>
        <w:rPr>
          <w:noProof/>
          <w:lang w:eastAsia="en-ZA"/>
        </w:rPr>
        <w:drawing>
          <wp:inline distT="0" distB="0" distL="0" distR="0">
            <wp:extent cx="5467350" cy="3333750"/>
            <wp:effectExtent l="19050" t="0" r="19050" b="0"/>
            <wp:docPr id="1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7FFA" w:rsidRDefault="00137FFA"/>
    <w:p w:rsidR="00207880" w:rsidRDefault="00207880"/>
    <w:p w:rsidR="00137FFA" w:rsidRDefault="00344E06">
      <w:r>
        <w:rPr>
          <w:noProof/>
          <w:lang w:eastAsia="en-ZA"/>
        </w:rPr>
        <w:drawing>
          <wp:inline distT="0" distB="0" distL="0" distR="0">
            <wp:extent cx="5467350" cy="3962400"/>
            <wp:effectExtent l="19050" t="0" r="19050" b="0"/>
            <wp:docPr id="1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7FFA" w:rsidRDefault="00137FFA"/>
    <w:p w:rsidR="00137FFA" w:rsidRDefault="00344E06">
      <w:r>
        <w:rPr>
          <w:noProof/>
          <w:lang w:eastAsia="en-ZA"/>
        </w:rPr>
        <w:lastRenderedPageBreak/>
        <w:drawing>
          <wp:inline distT="0" distB="0" distL="0" distR="0">
            <wp:extent cx="5467350" cy="3533775"/>
            <wp:effectExtent l="19050" t="0" r="19050" b="0"/>
            <wp:docPr id="1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37FFA" w:rsidRDefault="00137FFA"/>
    <w:p w:rsidR="00207880" w:rsidRDefault="00207880"/>
    <w:p w:rsidR="00137FFA" w:rsidRDefault="00344E06">
      <w:r>
        <w:rPr>
          <w:noProof/>
          <w:lang w:eastAsia="en-ZA"/>
        </w:rPr>
        <w:drawing>
          <wp:inline distT="0" distB="0" distL="0" distR="0">
            <wp:extent cx="5467350" cy="3686175"/>
            <wp:effectExtent l="19050" t="0" r="19050" b="0"/>
            <wp:docPr id="1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37FFA" w:rsidRDefault="00137FFA"/>
    <w:p w:rsidR="00137FFA" w:rsidRDefault="00344E06">
      <w:r>
        <w:rPr>
          <w:noProof/>
          <w:lang w:eastAsia="en-ZA"/>
        </w:rPr>
        <w:lastRenderedPageBreak/>
        <w:drawing>
          <wp:inline distT="0" distB="0" distL="0" distR="0">
            <wp:extent cx="5467350" cy="3533775"/>
            <wp:effectExtent l="19050" t="0" r="19050" b="0"/>
            <wp:docPr id="1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7FFA" w:rsidRDefault="00137FFA"/>
    <w:p w:rsidR="00207880" w:rsidRDefault="00207880"/>
    <w:p w:rsidR="00137FFA" w:rsidRDefault="00344E06">
      <w:r>
        <w:rPr>
          <w:noProof/>
          <w:lang w:eastAsia="en-ZA"/>
        </w:rPr>
        <w:drawing>
          <wp:inline distT="0" distB="0" distL="0" distR="0">
            <wp:extent cx="5467350" cy="3609975"/>
            <wp:effectExtent l="19050" t="0" r="19050" b="0"/>
            <wp:docPr id="2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37FFA" w:rsidRDefault="00137FFA"/>
    <w:p w:rsidR="00137FFA" w:rsidRDefault="00344E06">
      <w:r>
        <w:rPr>
          <w:noProof/>
          <w:lang w:eastAsia="en-ZA"/>
        </w:rPr>
        <w:lastRenderedPageBreak/>
        <w:drawing>
          <wp:inline distT="0" distB="0" distL="0" distR="0">
            <wp:extent cx="5457825" cy="3143250"/>
            <wp:effectExtent l="19050" t="0" r="9525" b="0"/>
            <wp:docPr id="2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37FFA" w:rsidRDefault="00137FFA"/>
    <w:p w:rsidR="00C05411" w:rsidRDefault="00C05411"/>
    <w:p w:rsidR="00137FFA" w:rsidRDefault="00344E06">
      <w:r>
        <w:rPr>
          <w:noProof/>
          <w:lang w:eastAsia="en-ZA"/>
        </w:rPr>
        <w:drawing>
          <wp:inline distT="0" distB="0" distL="0" distR="0">
            <wp:extent cx="5457825" cy="3638550"/>
            <wp:effectExtent l="19050" t="0" r="9525" b="0"/>
            <wp:docPr id="2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37FFA" w:rsidRDefault="00137FFA"/>
    <w:p w:rsidR="00137FFA" w:rsidRDefault="00344E06">
      <w:r>
        <w:rPr>
          <w:noProof/>
          <w:lang w:eastAsia="en-ZA"/>
        </w:rPr>
        <w:lastRenderedPageBreak/>
        <w:drawing>
          <wp:inline distT="0" distB="0" distL="0" distR="0">
            <wp:extent cx="5467350" cy="3429000"/>
            <wp:effectExtent l="19050" t="0" r="19050" b="0"/>
            <wp:docPr id="2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37FFA" w:rsidRDefault="00137FFA"/>
    <w:p w:rsidR="00C05411" w:rsidRDefault="00C05411"/>
    <w:p w:rsidR="00137FFA" w:rsidRDefault="00344E06">
      <w:r>
        <w:rPr>
          <w:noProof/>
          <w:lang w:eastAsia="en-ZA"/>
        </w:rPr>
        <w:drawing>
          <wp:inline distT="0" distB="0" distL="0" distR="0">
            <wp:extent cx="5467350" cy="3514725"/>
            <wp:effectExtent l="19050" t="0" r="19050" b="0"/>
            <wp:docPr id="2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37FFA" w:rsidRDefault="00137FFA"/>
    <w:p w:rsidR="00344E06" w:rsidRDefault="00344E06">
      <w:r>
        <w:rPr>
          <w:noProof/>
          <w:lang w:eastAsia="en-ZA"/>
        </w:rPr>
        <w:lastRenderedPageBreak/>
        <w:drawing>
          <wp:inline distT="0" distB="0" distL="0" distR="0">
            <wp:extent cx="5448300" cy="3124200"/>
            <wp:effectExtent l="19050" t="0" r="19050" b="0"/>
            <wp:docPr id="2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344E06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FFA" w:rsidRDefault="00137FFA" w:rsidP="0044524C">
      <w:pPr>
        <w:spacing w:after="0" w:line="240" w:lineRule="auto"/>
      </w:pPr>
      <w:r>
        <w:separator/>
      </w:r>
    </w:p>
  </w:endnote>
  <w:endnote w:type="continuationSeparator" w:id="0">
    <w:p w:rsidR="00137FFA" w:rsidRDefault="00137FFA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FA" w:rsidRPr="004D56B6" w:rsidRDefault="00C05411">
    <w:pPr>
      <w:pStyle w:val="Footer"/>
      <w:rPr>
        <w:sz w:val="20"/>
        <w:szCs w:val="20"/>
      </w:rPr>
    </w:pPr>
    <w:r w:rsidRPr="004D56B6">
      <w:rPr>
        <w:sz w:val="20"/>
        <w:szCs w:val="20"/>
      </w:rPr>
      <w:t>Johannesburg East</w:t>
    </w:r>
    <w:sdt>
      <w:sdtPr>
        <w:rPr>
          <w:sz w:val="20"/>
          <w:szCs w:val="20"/>
        </w:rPr>
        <w:id w:val="29280219"/>
        <w:docPartObj>
          <w:docPartGallery w:val="Page Numbers (Bottom of Page)"/>
          <w:docPartUnique/>
        </w:docPartObj>
      </w:sdtPr>
      <w:sdtContent>
        <w:r w:rsidR="007639C7" w:rsidRPr="004D56B6">
          <w:rPr>
            <w:noProof/>
            <w:sz w:val="20"/>
            <w:szCs w:val="20"/>
            <w:lang w:val="en-US" w:eastAsia="zh-TW"/>
          </w:rPr>
          <w:pict>
            <v:group id="_x0000_s2053" style="position:absolute;margin-left:-58.8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4" type="#_x0000_t32" style="position:absolute;left:2111;top:15387;width:0;height:441;flip:y" o:connectortype="straight" strokecolor="#7f7f7f [1612]"/>
              <v:rect id="_x0000_s2055" style="position:absolute;left:1743;top:14699;width:688;height:688;v-text-anchor:middle" filled="f" strokecolor="#7f7f7f [1612]">
                <v:textbox>
                  <w:txbxContent>
                    <w:p w:rsidR="00C05411" w:rsidRDefault="007639C7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4D56B6" w:rsidRPr="004D56B6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FFA" w:rsidRDefault="00137FFA" w:rsidP="0044524C">
      <w:pPr>
        <w:spacing w:after="0" w:line="240" w:lineRule="auto"/>
      </w:pPr>
      <w:r>
        <w:separator/>
      </w:r>
    </w:p>
  </w:footnote>
  <w:footnote w:type="continuationSeparator" w:id="0">
    <w:p w:rsidR="00137FFA" w:rsidRDefault="00137FFA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37FFA"/>
    <w:rsid w:val="001E20C0"/>
    <w:rsid w:val="001F5D9B"/>
    <w:rsid w:val="00207880"/>
    <w:rsid w:val="002E0131"/>
    <w:rsid w:val="0034017C"/>
    <w:rsid w:val="00344E06"/>
    <w:rsid w:val="00412710"/>
    <w:rsid w:val="0044524C"/>
    <w:rsid w:val="004D56B6"/>
    <w:rsid w:val="00666F96"/>
    <w:rsid w:val="007639C7"/>
    <w:rsid w:val="00770CA2"/>
    <w:rsid w:val="00816DB9"/>
    <w:rsid w:val="00C05411"/>
    <w:rsid w:val="00E70E78"/>
    <w:rsid w:val="00E77D45"/>
    <w:rsid w:val="00E87A63"/>
    <w:rsid w:val="00F2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East.ht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02327452970838"/>
          <c:y val="2.0020020020020044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('Jhb East'!$B$51:$B$53,'Jhb East'!$B$55:$B$56)</c:f>
              <c:strCache>
                <c:ptCount val="5"/>
                <c:pt idx="0">
                  <c:v>Sole Practitioner</c:v>
                </c:pt>
                <c:pt idx="1">
                  <c:v>2 to 5</c:v>
                </c:pt>
                <c:pt idx="2">
                  <c:v>6 to 10</c:v>
                </c:pt>
                <c:pt idx="3">
                  <c:v>21 to 40 </c:v>
                </c:pt>
                <c:pt idx="4">
                  <c:v>More than 40</c:v>
                </c:pt>
              </c:strCache>
            </c:strRef>
          </c:cat>
          <c:val>
            <c:numRef>
              <c:f>('Jhb East'!$C$51:$C$53,'Jhb East'!$C$55:$C$56)</c:f>
              <c:numCache>
                <c:formatCode>0</c:formatCode>
                <c:ptCount val="5"/>
                <c:pt idx="0">
                  <c:v>44.444444444444429</c:v>
                </c:pt>
                <c:pt idx="1">
                  <c:v>37.037037037037031</c:v>
                </c:pt>
                <c:pt idx="2">
                  <c:v>11.111111111111109</c:v>
                </c:pt>
                <c:pt idx="3">
                  <c:v>3.7037037037037037</c:v>
                </c:pt>
                <c:pt idx="4">
                  <c:v>3.7037037037037037</c:v>
                </c:pt>
              </c:numCache>
            </c:numRef>
          </c:val>
        </c:ser>
        <c:dLbls>
          <c:showPercent val="1"/>
        </c:dLbls>
        <c:firstSliceAng val="53"/>
      </c:pieChart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East'!$AS$57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East'!$AT$56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East'!$AT$57</c:f>
              <c:numCache>
                <c:formatCode>0.00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'Jhb East'!$AS$58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'Jhb East'!$AT$56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East'!$AT$58</c:f>
              <c:numCache>
                <c:formatCode>0.00</c:formatCode>
                <c:ptCount val="1"/>
                <c:pt idx="0">
                  <c:v>13.444444444444446</c:v>
                </c:pt>
              </c:numCache>
            </c:numRef>
          </c:val>
        </c:ser>
        <c:ser>
          <c:idx val="2"/>
          <c:order val="2"/>
          <c:tx>
            <c:strRef>
              <c:f>'Jhb East'!$AS$59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East'!$AT$56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East'!$AT$59</c:f>
              <c:numCache>
                <c:formatCode>0.00</c:formatCode>
                <c:ptCount val="1"/>
                <c:pt idx="0">
                  <c:v>41</c:v>
                </c:pt>
              </c:numCache>
            </c:numRef>
          </c:val>
        </c:ser>
        <c:axId val="65160320"/>
        <c:axId val="65161856"/>
      </c:barChart>
      <c:catAx>
        <c:axId val="65160320"/>
        <c:scaling>
          <c:orientation val="minMax"/>
        </c:scaling>
        <c:delete val="1"/>
        <c:axPos val="b"/>
        <c:majorTickMark val="none"/>
        <c:tickLblPos val="none"/>
        <c:crossAx val="65161856"/>
        <c:crosses val="autoZero"/>
        <c:auto val="1"/>
        <c:lblAlgn val="ctr"/>
        <c:lblOffset val="100"/>
      </c:catAx>
      <c:valAx>
        <c:axId val="651618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5160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01"/>
          <c:w val="0.1130956740626247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727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56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'Jhb East'!$AC$60:$AC$61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'Jhb East'!$AD$60:$AD$61</c:f>
              <c:numCache>
                <c:formatCode>0.00</c:formatCode>
                <c:ptCount val="2"/>
                <c:pt idx="0" formatCode="General">
                  <c:v>1</c:v>
                </c:pt>
                <c:pt idx="1">
                  <c:v>2.935483870967742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East'!$AH$53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'Jhb East'!$AI$52:$AJ$52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East'!$AI$53:$AJ$53</c:f>
              <c:numCache>
                <c:formatCode>General</c:formatCode>
                <c:ptCount val="2"/>
                <c:pt idx="0" formatCode="0.00">
                  <c:v>5.8823529411764692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'Jhb East'!$AH$54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'Jhb East'!$AI$52:$AJ$52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East'!$AI$54:$AJ$54</c:f>
              <c:numCache>
                <c:formatCode>0.00</c:formatCode>
                <c:ptCount val="2"/>
                <c:pt idx="0">
                  <c:v>35.29411764705884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'Jhb East'!$AH$55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'Jhb East'!$AI$52:$AJ$52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East'!$AI$55:$AJ$55</c:f>
              <c:numCache>
                <c:formatCode>0.00</c:formatCode>
                <c:ptCount val="2"/>
                <c:pt idx="0">
                  <c:v>35.29411764705884</c:v>
                </c:pt>
                <c:pt idx="1">
                  <c:v>25</c:v>
                </c:pt>
              </c:numCache>
            </c:numRef>
          </c:val>
        </c:ser>
        <c:ser>
          <c:idx val="3"/>
          <c:order val="3"/>
          <c:tx>
            <c:strRef>
              <c:f>'Jhb East'!$AH$56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'Jhb East'!$AI$52:$AJ$52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East'!$AI$56:$AJ$56</c:f>
              <c:numCache>
                <c:formatCode>General</c:formatCode>
                <c:ptCount val="2"/>
                <c:pt idx="0" formatCode="0.00">
                  <c:v>23.52941176470588</c:v>
                </c:pt>
                <c:pt idx="1">
                  <c:v>0</c:v>
                </c:pt>
              </c:numCache>
            </c:numRef>
          </c:val>
        </c:ser>
        <c:axId val="65219584"/>
        <c:axId val="65245952"/>
      </c:barChart>
      <c:catAx>
        <c:axId val="65219584"/>
        <c:scaling>
          <c:orientation val="minMax"/>
        </c:scaling>
        <c:axPos val="b"/>
        <c:majorTickMark val="none"/>
        <c:tickLblPos val="nextTo"/>
        <c:crossAx val="65245952"/>
        <c:crosses val="autoZero"/>
        <c:auto val="1"/>
        <c:lblAlgn val="ctr"/>
        <c:lblOffset val="100"/>
      </c:catAx>
      <c:valAx>
        <c:axId val="65245952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52195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44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dealt with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East'!$AJ$64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East'!$AK$63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East'!$AK$64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'Jhb East'!$AJ$65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'Jhb East'!$AK$63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East'!$AK$65</c:f>
              <c:numCache>
                <c:formatCode>General</c:formatCode>
                <c:ptCount val="1"/>
                <c:pt idx="0">
                  <c:v>33.5</c:v>
                </c:pt>
              </c:numCache>
            </c:numRef>
          </c:val>
        </c:ser>
        <c:ser>
          <c:idx val="2"/>
          <c:order val="2"/>
          <c:tx>
            <c:strRef>
              <c:f>'Jhb East'!$AJ$66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East'!$AK$63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East'!$AK$66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</c:ser>
        <c:axId val="65284352"/>
        <c:axId val="65290240"/>
      </c:barChart>
      <c:catAx>
        <c:axId val="65284352"/>
        <c:scaling>
          <c:orientation val="minMax"/>
        </c:scaling>
        <c:delete val="1"/>
        <c:axPos val="b"/>
        <c:majorTickMark val="none"/>
        <c:tickLblPos val="none"/>
        <c:crossAx val="65290240"/>
        <c:crosses val="autoZero"/>
        <c:auto val="1"/>
        <c:lblAlgn val="ctr"/>
        <c:lblOffset val="100"/>
      </c:catAx>
      <c:valAx>
        <c:axId val="652902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5284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23"/>
          <c:w val="0.11309567406262473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1E-2"/>
        </c:manualLayout>
      </c:layout>
    </c:title>
    <c:plotArea>
      <c:layout>
        <c:manualLayout>
          <c:layoutTarget val="inner"/>
          <c:xMode val="edge"/>
          <c:yMode val="edge"/>
          <c:x val="0.14456841106245347"/>
          <c:y val="0.19164351647055317"/>
          <c:w val="0.71969426797022662"/>
          <c:h val="0.67778347931227856"/>
        </c:manualLayout>
      </c:layout>
      <c:barChart>
        <c:barDir val="col"/>
        <c:grouping val="clustered"/>
        <c:ser>
          <c:idx val="0"/>
          <c:order val="0"/>
          <c:tx>
            <c:strRef>
              <c:f>'Jhb East'!$K$63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East'!$L$62:$N$62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East'!$L$63:$N$63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75</c:v>
                </c:pt>
              </c:numCache>
            </c:numRef>
          </c:val>
        </c:ser>
        <c:ser>
          <c:idx val="1"/>
          <c:order val="1"/>
          <c:tx>
            <c:strRef>
              <c:f>'Jhb East'!$K$64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'Jhb East'!$L$62:$N$62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East'!$L$64:$N$64</c:f>
              <c:numCache>
                <c:formatCode>General</c:formatCode>
                <c:ptCount val="3"/>
                <c:pt idx="0">
                  <c:v>400</c:v>
                </c:pt>
                <c:pt idx="1">
                  <c:v>353.75</c:v>
                </c:pt>
                <c:pt idx="2">
                  <c:v>110</c:v>
                </c:pt>
              </c:numCache>
            </c:numRef>
          </c:val>
        </c:ser>
        <c:ser>
          <c:idx val="2"/>
          <c:order val="2"/>
          <c:tx>
            <c:strRef>
              <c:f>'Jhb East'!$K$65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'Jhb East'!$L$62:$N$62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East'!$L$65:$N$65</c:f>
              <c:numCache>
                <c:formatCode>General</c:formatCode>
                <c:ptCount val="3"/>
                <c:pt idx="0">
                  <c:v>450</c:v>
                </c:pt>
                <c:pt idx="1">
                  <c:v>450</c:v>
                </c:pt>
                <c:pt idx="2">
                  <c:v>200</c:v>
                </c:pt>
              </c:numCache>
            </c:numRef>
          </c:val>
        </c:ser>
        <c:ser>
          <c:idx val="3"/>
          <c:order val="3"/>
          <c:tx>
            <c:strRef>
              <c:f>'Jhb East'!$K$66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'Jhb East'!$L$62:$N$62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East'!$L$66:$N$66</c:f>
              <c:numCache>
                <c:formatCode>General</c:formatCode>
                <c:ptCount val="3"/>
                <c:pt idx="0">
                  <c:v>495.75</c:v>
                </c:pt>
                <c:pt idx="1">
                  <c:v>487.25</c:v>
                </c:pt>
                <c:pt idx="2">
                  <c:v>300</c:v>
                </c:pt>
              </c:numCache>
            </c:numRef>
          </c:val>
        </c:ser>
        <c:ser>
          <c:idx val="4"/>
          <c:order val="4"/>
          <c:tx>
            <c:strRef>
              <c:f>'Jhb East'!$K$67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East'!$L$62:$N$62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East'!$L$67:$N$67</c:f>
              <c:numCache>
                <c:formatCode>General</c:formatCode>
                <c:ptCount val="3"/>
                <c:pt idx="0">
                  <c:v>550</c:v>
                </c:pt>
                <c:pt idx="1">
                  <c:v>500</c:v>
                </c:pt>
                <c:pt idx="2">
                  <c:v>450</c:v>
                </c:pt>
              </c:numCache>
            </c:numRef>
          </c:val>
        </c:ser>
        <c:axId val="22601088"/>
        <c:axId val="64078976"/>
      </c:barChart>
      <c:catAx>
        <c:axId val="226010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64078976"/>
        <c:crosses val="autoZero"/>
        <c:auto val="1"/>
        <c:lblAlgn val="ctr"/>
        <c:lblOffset val="100"/>
        <c:tickLblSkip val="1"/>
        <c:tickMarkSkip val="1"/>
      </c:catAx>
      <c:valAx>
        <c:axId val="64078976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22601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94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46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46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'Jhb East'!$N$70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'Jhb East'!$O$70</c:f>
              <c:numCache>
                <c:formatCode>"R"\ #,##0.00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'Jhb East'!$N$71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'Jhb East'!$O$71</c:f>
              <c:numCache>
                <c:formatCode>"R"\ #,##0.00</c:formatCode>
                <c:ptCount val="1"/>
                <c:pt idx="0">
                  <c:v>92.5</c:v>
                </c:pt>
              </c:numCache>
            </c:numRef>
          </c:val>
        </c:ser>
        <c:ser>
          <c:idx val="2"/>
          <c:order val="2"/>
          <c:tx>
            <c:strRef>
              <c:f>'Jhb East'!$N$72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'Jhb East'!$O$72</c:f>
              <c:numCache>
                <c:formatCode>0.00</c:formatCode>
                <c:ptCount val="1"/>
                <c:pt idx="0">
                  <c:v>94.615384615384599</c:v>
                </c:pt>
              </c:numCache>
            </c:numRef>
          </c:val>
        </c:ser>
        <c:ser>
          <c:idx val="3"/>
          <c:order val="3"/>
          <c:tx>
            <c:strRef>
              <c:f>'Jhb East'!$N$73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'Jhb East'!$O$73</c:f>
              <c:numCache>
                <c:formatCode>General</c:formatCode>
                <c:ptCount val="1"/>
                <c:pt idx="0">
                  <c:v>114</c:v>
                </c:pt>
              </c:numCache>
            </c:numRef>
          </c:val>
        </c:ser>
        <c:ser>
          <c:idx val="4"/>
          <c:order val="4"/>
          <c:tx>
            <c:strRef>
              <c:f>'Jhb East'!$N$74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'Jhb East'!$O$74</c:f>
              <c:numCache>
                <c:formatCode>0.00</c:formatCode>
                <c:ptCount val="1"/>
                <c:pt idx="0">
                  <c:v>250</c:v>
                </c:pt>
              </c:numCache>
            </c:numRef>
          </c:val>
        </c:ser>
        <c:axId val="64834560"/>
        <c:axId val="64844544"/>
      </c:barChart>
      <c:catAx>
        <c:axId val="64834560"/>
        <c:scaling>
          <c:orientation val="minMax"/>
        </c:scaling>
        <c:delete val="1"/>
        <c:axPos val="b"/>
        <c:tickLblPos val="none"/>
        <c:crossAx val="64844544"/>
        <c:crosses val="autoZero"/>
        <c:auto val="1"/>
        <c:lblAlgn val="ctr"/>
        <c:lblOffset val="100"/>
      </c:catAx>
      <c:valAx>
        <c:axId val="648445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64834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98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25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East'!$P$70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'Jhb East'!$Q$69:$U$69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East'!$Q$70:$U$70</c:f>
              <c:numCache>
                <c:formatCode>"R"\ #,##0.00</c:formatCode>
                <c:ptCount val="5"/>
                <c:pt idx="0">
                  <c:v>6</c:v>
                </c:pt>
                <c:pt idx="1">
                  <c:v>8</c:v>
                </c:pt>
                <c:pt idx="2">
                  <c:v>11</c:v>
                </c:pt>
                <c:pt idx="3">
                  <c:v>10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'Jhb East'!$P$71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'Jhb East'!$Q$69:$U$69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East'!$Q$71:$U$71</c:f>
              <c:numCache>
                <c:formatCode>"R"\ #,##0.00</c:formatCode>
                <c:ptCount val="5"/>
                <c:pt idx="0">
                  <c:v>115.33333333333331</c:v>
                </c:pt>
                <c:pt idx="1">
                  <c:v>108.75</c:v>
                </c:pt>
                <c:pt idx="2">
                  <c:v>113.37499999999999</c:v>
                </c:pt>
                <c:pt idx="3">
                  <c:v>107.8</c:v>
                </c:pt>
                <c:pt idx="4">
                  <c:v>103.5</c:v>
                </c:pt>
              </c:numCache>
            </c:numRef>
          </c:val>
        </c:ser>
        <c:ser>
          <c:idx val="2"/>
          <c:order val="2"/>
          <c:tx>
            <c:strRef>
              <c:f>'Jhb East'!$P$72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East'!$Q$69:$U$69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East'!$Q$72:$U$72</c:f>
              <c:numCache>
                <c:formatCode>"R"\ #,##0.00</c:formatCode>
                <c:ptCount val="5"/>
                <c:pt idx="0">
                  <c:v>315</c:v>
                </c:pt>
                <c:pt idx="1">
                  <c:v>315</c:v>
                </c:pt>
                <c:pt idx="2">
                  <c:v>315</c:v>
                </c:pt>
                <c:pt idx="3">
                  <c:v>315</c:v>
                </c:pt>
                <c:pt idx="4">
                  <c:v>107</c:v>
                </c:pt>
              </c:numCache>
            </c:numRef>
          </c:val>
        </c:ser>
        <c:ser>
          <c:idx val="3"/>
          <c:order val="3"/>
          <c:tx>
            <c:strRef>
              <c:f>'Jhb East'!$P$73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'Jhb East'!$Q$69:$U$69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East'!$Q$73:$U$73</c:f>
              <c:numCache>
                <c:formatCode>0.00</c:formatCode>
                <c:ptCount val="5"/>
                <c:pt idx="0">
                  <c:v>50</c:v>
                </c:pt>
                <c:pt idx="1">
                  <c:v>55.555555555555557</c:v>
                </c:pt>
                <c:pt idx="2">
                  <c:v>55.555555555555557</c:v>
                </c:pt>
                <c:pt idx="3">
                  <c:v>50</c:v>
                </c:pt>
                <c:pt idx="4">
                  <c:v>84.615384615384599</c:v>
                </c:pt>
              </c:numCache>
            </c:numRef>
          </c:val>
        </c:ser>
        <c:axId val="64863232"/>
        <c:axId val="64865024"/>
      </c:barChart>
      <c:catAx>
        <c:axId val="64863232"/>
        <c:scaling>
          <c:orientation val="minMax"/>
        </c:scaling>
        <c:axPos val="b"/>
        <c:majorTickMark val="none"/>
        <c:tickLblPos val="nextTo"/>
        <c:crossAx val="64865024"/>
        <c:crosses val="autoZero"/>
        <c:auto val="1"/>
        <c:lblAlgn val="ctr"/>
        <c:lblOffset val="100"/>
      </c:catAx>
      <c:valAx>
        <c:axId val="648650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64863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28"/>
          <c:w val="0.12978654776586671"/>
          <c:h val="0.49156831519655703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9"/>
          <c:y val="0.17075007290755317"/>
          <c:w val="0.73024916405997264"/>
          <c:h val="0.70895042286381105"/>
        </c:manualLayout>
      </c:layout>
      <c:barChart>
        <c:barDir val="col"/>
        <c:grouping val="clustered"/>
        <c:ser>
          <c:idx val="0"/>
          <c:order val="0"/>
          <c:cat>
            <c:strRef>
              <c:f>'Jhb East'!$O$79:$O$83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'Jhb East'!$P$79:$P$83</c:f>
              <c:numCache>
                <c:formatCode>"R"\ #,##0.00</c:formatCode>
                <c:ptCount val="5"/>
                <c:pt idx="0">
                  <c:v>0</c:v>
                </c:pt>
                <c:pt idx="1">
                  <c:v>165</c:v>
                </c:pt>
                <c:pt idx="2">
                  <c:v>297.69230769230768</c:v>
                </c:pt>
                <c:pt idx="3" formatCode="General">
                  <c:v>412.5</c:v>
                </c:pt>
                <c:pt idx="4" formatCode="General">
                  <c:v>1000</c:v>
                </c:pt>
              </c:numCache>
            </c:numRef>
          </c:val>
        </c:ser>
        <c:axId val="64905984"/>
        <c:axId val="64907520"/>
      </c:barChart>
      <c:catAx>
        <c:axId val="64905984"/>
        <c:scaling>
          <c:orientation val="minMax"/>
        </c:scaling>
        <c:axPos val="b"/>
        <c:tickLblPos val="nextTo"/>
        <c:crossAx val="64907520"/>
        <c:crosses val="autoZero"/>
        <c:auto val="1"/>
        <c:lblAlgn val="ctr"/>
        <c:lblOffset val="100"/>
      </c:catAx>
      <c:valAx>
        <c:axId val="649075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6490598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26"/>
          <c:y val="4.8689138576778784E-2"/>
        </c:manualLayout>
      </c:layout>
    </c:title>
    <c:plotArea>
      <c:layout>
        <c:manualLayout>
          <c:layoutTarget val="inner"/>
          <c:xMode val="edge"/>
          <c:yMode val="edge"/>
          <c:x val="0.14203249946220908"/>
          <c:y val="0.22379220855820045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East'!$U$80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East'!$V$79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East'!$V$80</c:f>
              <c:numCache>
                <c:formatCode>"R"\ #,##0.00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'Jhb East'!$U$81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'Jhb East'!$V$79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East'!$V$81</c:f>
              <c:numCache>
                <c:formatCode>"R"\ #,##0.00</c:formatCode>
                <c:ptCount val="1"/>
                <c:pt idx="0">
                  <c:v>261</c:v>
                </c:pt>
              </c:numCache>
            </c:numRef>
          </c:val>
        </c:ser>
        <c:ser>
          <c:idx val="2"/>
          <c:order val="2"/>
          <c:tx>
            <c:strRef>
              <c:f>'Jhb East'!$U$82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East'!$V$79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East'!$V$82</c:f>
              <c:numCache>
                <c:formatCode>"R"\ #,##0.00</c:formatCode>
                <c:ptCount val="1"/>
                <c:pt idx="0">
                  <c:v>450</c:v>
                </c:pt>
              </c:numCache>
            </c:numRef>
          </c:val>
        </c:ser>
        <c:ser>
          <c:idx val="3"/>
          <c:order val="3"/>
          <c:tx>
            <c:strRef>
              <c:f>'Jhb East'!$U$83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'Jhb East'!$V$79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East'!$V$83</c:f>
              <c:numCache>
                <c:formatCode>0.00</c:formatCode>
                <c:ptCount val="1"/>
                <c:pt idx="0">
                  <c:v>36.363636363636353</c:v>
                </c:pt>
              </c:numCache>
            </c:numRef>
          </c:val>
        </c:ser>
        <c:axId val="64951040"/>
        <c:axId val="64952576"/>
      </c:barChart>
      <c:catAx>
        <c:axId val="64951040"/>
        <c:scaling>
          <c:orientation val="minMax"/>
        </c:scaling>
        <c:delete val="1"/>
        <c:axPos val="b"/>
        <c:majorTickMark val="none"/>
        <c:tickLblPos val="none"/>
        <c:crossAx val="64952576"/>
        <c:crosses val="autoZero"/>
        <c:auto val="1"/>
        <c:lblAlgn val="ctr"/>
        <c:lblOffset val="100"/>
      </c:catAx>
      <c:valAx>
        <c:axId val="649525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64951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957"/>
          <c:y val="0.34905217061771032"/>
          <c:w val="0.10962720620926357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26E-2"/>
        </c:manualLayout>
      </c:layout>
    </c:title>
    <c:plotArea>
      <c:layout>
        <c:manualLayout>
          <c:layoutTarget val="inner"/>
          <c:xMode val="edge"/>
          <c:yMode val="edge"/>
          <c:x val="0.10824872166973112"/>
          <c:y val="0.22379220855820051"/>
          <c:w val="0.748238036510502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East'!$V$60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'Jhb East'!$W$60</c:f>
              <c:numCache>
                <c:formatCode>0.00</c:formatCode>
                <c:ptCount val="1"/>
                <c:pt idx="0">
                  <c:v>16.666666666666664</c:v>
                </c:pt>
              </c:numCache>
            </c:numRef>
          </c:val>
        </c:ser>
        <c:ser>
          <c:idx val="1"/>
          <c:order val="1"/>
          <c:tx>
            <c:strRef>
              <c:f>'Jhb East'!$V$61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'Jhb East'!$W$61</c:f>
              <c:numCache>
                <c:formatCode>0.00</c:formatCode>
                <c:ptCount val="1"/>
                <c:pt idx="0">
                  <c:v>83.333333333333329</c:v>
                </c:pt>
              </c:numCache>
            </c:numRef>
          </c:val>
        </c:ser>
        <c:ser>
          <c:idx val="2"/>
          <c:order val="2"/>
          <c:tx>
            <c:strRef>
              <c:f>'Jhb East'!$V$62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'Jhb East'!$W$62</c:f>
              <c:numCache>
                <c:formatCode>0.0</c:formatCode>
                <c:ptCount val="1"/>
                <c:pt idx="0">
                  <c:v>10</c:v>
                </c:pt>
              </c:numCache>
            </c:numRef>
          </c:val>
        </c:ser>
        <c:axId val="64995328"/>
        <c:axId val="64996864"/>
      </c:barChart>
      <c:catAx>
        <c:axId val="64995328"/>
        <c:scaling>
          <c:orientation val="minMax"/>
        </c:scaling>
        <c:delete val="1"/>
        <c:axPos val="b"/>
        <c:majorTickMark val="none"/>
        <c:tickLblPos val="none"/>
        <c:crossAx val="64996864"/>
        <c:crosses val="autoZero"/>
        <c:auto val="1"/>
        <c:lblAlgn val="ctr"/>
        <c:lblOffset val="100"/>
      </c:catAx>
      <c:valAx>
        <c:axId val="649968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4995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73"/>
          <c:w val="0.12978654776586671"/>
          <c:h val="0.49156831519655741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East'!$X$65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'Jhb East'!$Y$64:$AA$64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'Jhb East'!$Y$65:$AA$65</c:f>
              <c:numCache>
                <c:formatCode>0.00</c:formatCode>
                <c:ptCount val="3"/>
                <c:pt idx="0">
                  <c:v>37.5</c:v>
                </c:pt>
                <c:pt idx="1">
                  <c:v>47.058823529411754</c:v>
                </c:pt>
                <c:pt idx="2">
                  <c:v>35.714285714285715</c:v>
                </c:pt>
              </c:numCache>
            </c:numRef>
          </c:val>
        </c:ser>
        <c:ser>
          <c:idx val="1"/>
          <c:order val="1"/>
          <c:tx>
            <c:strRef>
              <c:f>'Jhb East'!$X$66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'Jhb East'!$Y$64:$AA$64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'Jhb East'!$Y$66:$AA$66</c:f>
              <c:numCache>
                <c:formatCode>0.00</c:formatCode>
                <c:ptCount val="3"/>
                <c:pt idx="0">
                  <c:v>62.5</c:v>
                </c:pt>
                <c:pt idx="1">
                  <c:v>52.941176470588232</c:v>
                </c:pt>
                <c:pt idx="2">
                  <c:v>64.285714285714292</c:v>
                </c:pt>
              </c:numCache>
            </c:numRef>
          </c:val>
        </c:ser>
        <c:axId val="65079936"/>
        <c:axId val="65098112"/>
      </c:barChart>
      <c:catAx>
        <c:axId val="65079936"/>
        <c:scaling>
          <c:orientation val="minMax"/>
        </c:scaling>
        <c:axPos val="b"/>
        <c:majorTickMark val="none"/>
        <c:tickLblPos val="nextTo"/>
        <c:crossAx val="65098112"/>
        <c:crosses val="autoZero"/>
        <c:auto val="1"/>
        <c:lblAlgn val="ctr"/>
        <c:lblOffset val="100"/>
      </c:catAx>
      <c:valAx>
        <c:axId val="650981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5079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51"/>
          <c:w val="0.12978654776586671"/>
          <c:h val="0.49156831519655725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East'!$AA$74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East'!$AB$73:$AC$73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East'!$AB$74:$AC$74</c:f>
              <c:numCache>
                <c:formatCode>0.00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'Jhb East'!$AA$75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'Jhb East'!$AB$73:$AC$73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East'!$AB$75:$AC$75</c:f>
              <c:numCache>
                <c:formatCode>0.00</c:formatCode>
                <c:ptCount val="2"/>
                <c:pt idx="0">
                  <c:v>15.526315789473683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'Jhb East'!$AA$76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East'!$AB$73:$AC$73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East'!$AB$76:$AC$76</c:f>
              <c:numCache>
                <c:formatCode>0.00</c:formatCode>
                <c:ptCount val="2"/>
                <c:pt idx="0">
                  <c:v>25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strRef>
              <c:f>'Jhb East'!$AA$77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'Jhb East'!$AB$73:$AC$73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East'!$AB$77:$AC$77</c:f>
              <c:numCache>
                <c:formatCode>0.00</c:formatCode>
                <c:ptCount val="2"/>
                <c:pt idx="0">
                  <c:v>0</c:v>
                </c:pt>
                <c:pt idx="1">
                  <c:v>94.444444444444457</c:v>
                </c:pt>
              </c:numCache>
            </c:numRef>
          </c:val>
        </c:ser>
        <c:axId val="65129088"/>
        <c:axId val="65139072"/>
      </c:barChart>
      <c:catAx>
        <c:axId val="65129088"/>
        <c:scaling>
          <c:orientation val="minMax"/>
        </c:scaling>
        <c:axPos val="b"/>
        <c:majorTickMark val="none"/>
        <c:tickLblPos val="nextTo"/>
        <c:crossAx val="65139072"/>
        <c:crosses val="autoZero"/>
        <c:auto val="1"/>
        <c:lblAlgn val="ctr"/>
        <c:lblOffset val="100"/>
      </c:catAx>
      <c:valAx>
        <c:axId val="651390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5129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73"/>
          <c:w val="0.14355587295951694"/>
          <c:h val="0.2709050694505883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FBA3-54EE-426B-A5AA-40D4B7B1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Bloemfontein</dc:title>
  <dc:subject/>
  <dc:creator>Korbitec</dc:creator>
  <cp:keywords/>
  <dc:description/>
  <cp:lastModifiedBy>Korbitec</cp:lastModifiedBy>
  <cp:revision>13</cp:revision>
  <dcterms:created xsi:type="dcterms:W3CDTF">2010-10-13T07:00:00Z</dcterms:created>
  <dcterms:modified xsi:type="dcterms:W3CDTF">2010-10-19T09:16:00Z</dcterms:modified>
</cp:coreProperties>
</file>