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DB" w:rsidRDefault="00AE04AA" w:rsidP="004C53DB">
      <w:r w:rsidRPr="00AE04AA">
        <w:rPr>
          <w:rFonts w:cs="Arial"/>
          <w:noProof/>
          <w:snapToGrid/>
          <w:color w:val="0033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65.4pt;height:86.25pt;visibility:visible">
            <v:imagedata r:id="rId8" o:title=""/>
          </v:shape>
        </w:pict>
      </w:r>
      <w:bookmarkStart w:id="0" w:name="_GoBack"/>
      <w:bookmarkEnd w:id="0"/>
    </w:p>
    <w:p w:rsidR="004C53DB" w:rsidRDefault="004C53DB" w:rsidP="006B0DC0">
      <w:pPr>
        <w:spacing w:line="264" w:lineRule="auto"/>
        <w:ind w:left="-142" w:right="-652"/>
        <w:rPr>
          <w:sz w:val="18"/>
          <w:lang w:val="en-GB"/>
        </w:rPr>
      </w:pPr>
      <w:r>
        <w:rPr>
          <w:b/>
          <w:sz w:val="20"/>
          <w:lang w:val="en-GB"/>
        </w:rPr>
        <w:t xml:space="preserve">                        </w:t>
      </w:r>
      <w:r>
        <w:rPr>
          <w:b/>
          <w:sz w:val="20"/>
          <w:lang w:val="en-GB"/>
        </w:rPr>
        <w:tab/>
      </w:r>
      <w:r w:rsidRPr="00C923B7">
        <w:rPr>
          <w:sz w:val="20"/>
          <w:lang w:val="en-GB"/>
        </w:rPr>
        <w:t>Office of the Registrar of Deeds</w:t>
      </w:r>
      <w:r>
        <w:rPr>
          <w:sz w:val="20"/>
          <w:lang w:val="en-GB"/>
        </w:rPr>
        <w:t>:</w:t>
      </w:r>
      <w:r>
        <w:t xml:space="preserve"> </w:t>
      </w:r>
      <w:r w:rsidRPr="00C923B7">
        <w:rPr>
          <w:sz w:val="20"/>
        </w:rPr>
        <w:t>Private Bag X9073 Cape Town</w:t>
      </w:r>
      <w:r>
        <w:rPr>
          <w:sz w:val="20"/>
        </w:rPr>
        <w:t>:</w:t>
      </w:r>
      <w:r>
        <w:rPr>
          <w:sz w:val="18"/>
          <w:lang w:val="en-GB"/>
        </w:rPr>
        <w:t xml:space="preserve"> </w:t>
      </w:r>
    </w:p>
    <w:p w:rsidR="004C53DB" w:rsidRDefault="004C53DB" w:rsidP="004C53DB">
      <w:pPr>
        <w:spacing w:line="264" w:lineRule="auto"/>
        <w:ind w:left="578" w:right="-652" w:firstLine="862"/>
        <w:rPr>
          <w:sz w:val="18"/>
          <w:lang w:val="en-GB"/>
        </w:rPr>
      </w:pPr>
      <w:r>
        <w:rPr>
          <w:sz w:val="18"/>
          <w:lang w:val="en-GB"/>
        </w:rPr>
        <w:t>Tel</w:t>
      </w:r>
      <w:r w:rsidR="00F42332">
        <w:rPr>
          <w:sz w:val="18"/>
          <w:lang w:val="en-GB"/>
        </w:rPr>
        <w:t xml:space="preserve"> </w:t>
      </w:r>
      <w:r w:rsidR="00FB6A37">
        <w:rPr>
          <w:sz w:val="18"/>
          <w:lang w:val="en-GB"/>
        </w:rPr>
        <w:t>021 4647600</w:t>
      </w:r>
      <w:r>
        <w:rPr>
          <w:sz w:val="18"/>
          <w:lang w:val="en-GB"/>
        </w:rPr>
        <w:t>. Fax (021) 464 7727</w:t>
      </w:r>
    </w:p>
    <w:p w:rsidR="004C53DB" w:rsidRDefault="004C53DB" w:rsidP="004C53DB">
      <w:pPr>
        <w:tabs>
          <w:tab w:val="right" w:pos="9900"/>
        </w:tabs>
        <w:ind w:right="-874"/>
        <w:rPr>
          <w:rFonts w:ascii="Impact" w:hAnsi="Impact"/>
          <w:b/>
          <w:i/>
          <w:sz w:val="16"/>
          <w:lang w:val="en-GB"/>
        </w:rPr>
      </w:pPr>
    </w:p>
    <w:p w:rsidR="00A778C4" w:rsidRDefault="00A778C4" w:rsidP="004C53DB">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jc w:val="center"/>
        <w:rPr>
          <w:rFonts w:ascii="Arial Black" w:hAnsi="Arial Black" w:cs="Arial"/>
          <w:b/>
          <w:color w:val="FF0000"/>
          <w:sz w:val="26"/>
          <w:szCs w:val="26"/>
          <w:u w:val="single"/>
          <w:lang w:val="en-GB"/>
        </w:rPr>
      </w:pPr>
    </w:p>
    <w:p w:rsidR="004C53DB" w:rsidRPr="00E31E95" w:rsidRDefault="004C53DB" w:rsidP="004C53DB">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jc w:val="center"/>
        <w:rPr>
          <w:rFonts w:ascii="Arial Narrow" w:hAnsi="Arial Narrow" w:cs="Arial"/>
          <w:b/>
          <w:sz w:val="26"/>
          <w:szCs w:val="26"/>
          <w:u w:val="single"/>
          <w:lang w:val="en-GB"/>
        </w:rPr>
      </w:pPr>
      <w:r w:rsidRPr="00E31E95">
        <w:rPr>
          <w:rFonts w:ascii="Arial Narrow" w:hAnsi="Arial Narrow" w:cs="Arial"/>
          <w:b/>
          <w:sz w:val="26"/>
          <w:szCs w:val="26"/>
          <w:u w:val="single"/>
          <w:lang w:val="en-GB"/>
        </w:rPr>
        <w:t xml:space="preserve">REGISTRAR`S </w:t>
      </w:r>
      <w:r w:rsidR="00FB6A37" w:rsidRPr="00E31E95">
        <w:rPr>
          <w:rFonts w:ascii="Arial Narrow" w:hAnsi="Arial Narrow" w:cs="Arial"/>
          <w:b/>
          <w:sz w:val="26"/>
          <w:szCs w:val="26"/>
          <w:u w:val="single"/>
          <w:lang w:val="en-GB"/>
        </w:rPr>
        <w:t>CIRCULAR 6 /</w:t>
      </w:r>
      <w:r w:rsidRPr="00E31E95">
        <w:rPr>
          <w:rFonts w:ascii="Arial Narrow" w:hAnsi="Arial Narrow" w:cs="Arial"/>
          <w:b/>
          <w:sz w:val="26"/>
          <w:szCs w:val="26"/>
          <w:u w:val="single"/>
          <w:lang w:val="en-GB"/>
        </w:rPr>
        <w:t>20</w:t>
      </w:r>
      <w:r w:rsidR="006606BC" w:rsidRPr="00E31E95">
        <w:rPr>
          <w:rFonts w:ascii="Arial Narrow" w:hAnsi="Arial Narrow" w:cs="Arial"/>
          <w:b/>
          <w:sz w:val="26"/>
          <w:szCs w:val="26"/>
          <w:u w:val="single"/>
          <w:lang w:val="en-GB"/>
        </w:rPr>
        <w:t>1</w:t>
      </w:r>
      <w:r w:rsidR="00837E20" w:rsidRPr="00E31E95">
        <w:rPr>
          <w:rFonts w:ascii="Arial Narrow" w:hAnsi="Arial Narrow" w:cs="Arial"/>
          <w:b/>
          <w:sz w:val="26"/>
          <w:szCs w:val="26"/>
          <w:u w:val="single"/>
          <w:lang w:val="en-GB"/>
        </w:rPr>
        <w:t>2</w:t>
      </w:r>
    </w:p>
    <w:p w:rsidR="00837E20" w:rsidRPr="00E31E95" w:rsidRDefault="00837E20" w:rsidP="004C53DB">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jc w:val="center"/>
        <w:rPr>
          <w:rFonts w:ascii="Arial Narrow" w:hAnsi="Arial Narrow" w:cs="Arial"/>
          <w:b/>
          <w:sz w:val="26"/>
          <w:szCs w:val="26"/>
          <w:u w:val="single"/>
          <w:lang w:val="en-GB"/>
        </w:rPr>
      </w:pPr>
    </w:p>
    <w:p w:rsidR="00837E20" w:rsidRPr="00E31E95"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jc w:val="center"/>
        <w:rPr>
          <w:rFonts w:ascii="Arial Narrow" w:hAnsi="Arial Narrow" w:cs="Arial"/>
          <w:b/>
          <w:szCs w:val="24"/>
          <w:u w:val="single"/>
          <w:lang w:val="en-GB"/>
        </w:rPr>
      </w:pPr>
      <w:r w:rsidRPr="00E31E95">
        <w:rPr>
          <w:rFonts w:ascii="Arial Narrow" w:hAnsi="Arial Narrow" w:cs="Arial"/>
          <w:b/>
          <w:szCs w:val="24"/>
          <w:u w:val="single"/>
          <w:lang w:val="en-GB"/>
        </w:rPr>
        <w:t xml:space="preserve"> RE: PROCESSES IN RESPECT OF THE LAND TITLES ADJUSTMENT ACT 111 OF 1993</w:t>
      </w:r>
    </w:p>
    <w:p w:rsid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jc w:val="center"/>
        <w:rPr>
          <w:rFonts w:ascii="Arial Black" w:hAnsi="Arial Black"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u w:val="single"/>
          <w:lang w:val="en-GB"/>
        </w:rPr>
      </w:pPr>
      <w:r w:rsidRPr="00837E20">
        <w:rPr>
          <w:rFonts w:cs="Arial"/>
          <w:szCs w:val="24"/>
          <w:u w:val="single"/>
          <w:lang w:val="en-GB"/>
        </w:rPr>
        <w:t>1. G</w:t>
      </w:r>
      <w:r w:rsidR="00702541">
        <w:rPr>
          <w:rFonts w:cs="Arial"/>
          <w:szCs w:val="24"/>
          <w:u w:val="single"/>
          <w:lang w:val="en-GB"/>
        </w:rPr>
        <w:t>eneral</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jc w:val="center"/>
        <w:rPr>
          <w:rFonts w:ascii="Arial Black" w:hAnsi="Arial Black" w:cs="Arial"/>
          <w:sz w:val="26"/>
          <w:szCs w:val="26"/>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1.1  The purpose of th</w:t>
      </w:r>
      <w:r w:rsidR="00702541">
        <w:rPr>
          <w:rFonts w:cs="Arial"/>
          <w:szCs w:val="24"/>
          <w:lang w:val="en-GB"/>
        </w:rPr>
        <w:t>is</w:t>
      </w:r>
      <w:r w:rsidRPr="00837E20">
        <w:rPr>
          <w:rFonts w:cs="Arial"/>
          <w:szCs w:val="24"/>
          <w:lang w:val="en-GB"/>
        </w:rPr>
        <w:t xml:space="preserve"> Act is to regulate the allocation or devolution of certain land in respect of which one or more persons claim ownership, but do not have registered title deeds in respect thereof, and to provide for matters incidental  thereto.</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b/>
          <w:szCs w:val="24"/>
          <w:u w:val="single"/>
          <w:lang w:val="en-GB"/>
        </w:rPr>
      </w:pPr>
    </w:p>
    <w:p w:rsid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 xml:space="preserve">1.2 </w:t>
      </w:r>
      <w:r w:rsidR="00FB6A37" w:rsidRPr="00FB6A37">
        <w:rPr>
          <w:rFonts w:cs="Arial"/>
          <w:szCs w:val="24"/>
          <w:lang w:val="en-GB"/>
        </w:rPr>
        <w:t>The land must be designated by the Minister by notice in the Government Gazette in terms of Section 2(1).</w:t>
      </w:r>
    </w:p>
    <w:p w:rsidR="00FB6A37" w:rsidRPr="00837E20" w:rsidRDefault="00FB6A37"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FB6A37"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1.3</w:t>
      </w:r>
      <w:r>
        <w:rPr>
          <w:rFonts w:cs="Arial"/>
          <w:szCs w:val="24"/>
          <w:lang w:val="en-GB"/>
        </w:rPr>
        <w:t>.</w:t>
      </w:r>
      <w:r w:rsidR="00837E20" w:rsidRPr="00837E20">
        <w:rPr>
          <w:rFonts w:cs="Arial"/>
          <w:szCs w:val="24"/>
          <w:lang w:val="en-GB"/>
        </w:rPr>
        <w:t xml:space="preserve"> </w:t>
      </w:r>
      <w:r w:rsidRPr="00FB6A37">
        <w:rPr>
          <w:rFonts w:cs="Arial"/>
          <w:szCs w:val="24"/>
          <w:lang w:val="en-GB"/>
        </w:rPr>
        <w:t xml:space="preserve">The “title adjustment commissioner” is appointed in terms of Section 3 by the Minister and must be described as such in the deeds and </w:t>
      </w:r>
      <w:r>
        <w:rPr>
          <w:rFonts w:cs="Arial"/>
          <w:szCs w:val="24"/>
          <w:lang w:val="en-GB"/>
        </w:rPr>
        <w:t>documents</w:t>
      </w:r>
      <w:r w:rsidRPr="00FB6A37">
        <w:rPr>
          <w:rFonts w:cs="Arial"/>
          <w:szCs w:val="24"/>
          <w:lang w:val="en-GB"/>
        </w:rPr>
        <w:t>.</w:t>
      </w:r>
      <w:r w:rsidRPr="00837E20">
        <w:rPr>
          <w:rFonts w:cs="Arial"/>
          <w:szCs w:val="24"/>
          <w:lang w:val="en-GB"/>
        </w:rPr>
        <w:t xml:space="preserve"> Upon</w:t>
      </w:r>
      <w:r w:rsidR="00837E20" w:rsidRPr="00837E20">
        <w:rPr>
          <w:rFonts w:cs="Arial"/>
          <w:szCs w:val="24"/>
          <w:lang w:val="en-GB"/>
        </w:rPr>
        <w:t xml:space="preserve"> appointment the commissioner may:</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1.3</w:t>
      </w:r>
      <w:r>
        <w:rPr>
          <w:rFonts w:cs="Arial"/>
          <w:szCs w:val="24"/>
          <w:lang w:val="en-GB"/>
        </w:rPr>
        <w:t xml:space="preserve"> .</w:t>
      </w:r>
      <w:r w:rsidRPr="00837E20">
        <w:rPr>
          <w:rFonts w:cs="Arial"/>
          <w:szCs w:val="24"/>
          <w:lang w:val="en-GB"/>
        </w:rPr>
        <w:t>1</w:t>
      </w:r>
      <w:r w:rsidRPr="00837E20">
        <w:rPr>
          <w:rFonts w:cs="Arial"/>
          <w:szCs w:val="24"/>
          <w:lang w:val="en-GB"/>
        </w:rPr>
        <w:tab/>
        <w:t>Allocate</w:t>
      </w:r>
      <w:r w:rsidR="00702541">
        <w:rPr>
          <w:rFonts w:cs="Arial"/>
          <w:szCs w:val="24"/>
          <w:lang w:val="en-GB"/>
        </w:rPr>
        <w:t xml:space="preserve"> land </w:t>
      </w:r>
      <w:r w:rsidRPr="00837E20">
        <w:rPr>
          <w:rFonts w:cs="Arial"/>
          <w:szCs w:val="24"/>
          <w:lang w:val="en-GB"/>
        </w:rPr>
        <w:t xml:space="preserve"> in terms of Section 10 (1) and transfer it to an applicant in terms of either Section 10 (5) or Section 10 (6) or;</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1.3.2</w:t>
      </w:r>
      <w:r w:rsidRPr="00837E20">
        <w:rPr>
          <w:rFonts w:cs="Arial"/>
          <w:szCs w:val="24"/>
          <w:lang w:val="en-GB"/>
        </w:rPr>
        <w:tab/>
        <w:t>Allocate it in terms of Section 10 (1) and</w:t>
      </w:r>
      <w:r w:rsidR="00702541">
        <w:rPr>
          <w:rFonts w:cs="Arial"/>
          <w:szCs w:val="24"/>
          <w:lang w:val="en-GB"/>
        </w:rPr>
        <w:t xml:space="preserve"> may if  </w:t>
      </w:r>
      <w:r w:rsidRPr="00837E20">
        <w:rPr>
          <w:rFonts w:cs="Arial"/>
          <w:szCs w:val="24"/>
          <w:lang w:val="en-GB"/>
        </w:rPr>
        <w:t>certain conditions have not been met by the applicant, sell and transfer it in terms of Section 11 (</w:t>
      </w:r>
      <w:r w:rsidR="00620D82">
        <w:rPr>
          <w:rFonts w:cs="Arial"/>
          <w:szCs w:val="24"/>
          <w:lang w:val="en-GB"/>
        </w:rPr>
        <w:t xml:space="preserve"> 1</w:t>
      </w:r>
      <w:r w:rsidRPr="00837E20">
        <w:rPr>
          <w:rFonts w:cs="Arial"/>
          <w:szCs w:val="24"/>
          <w:lang w:val="en-GB"/>
        </w:rPr>
        <w:t>) or;</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1.3.3</w:t>
      </w:r>
      <w:r w:rsidRPr="00837E20">
        <w:rPr>
          <w:rFonts w:cs="Arial"/>
          <w:szCs w:val="24"/>
          <w:lang w:val="en-GB"/>
        </w:rPr>
        <w:tab/>
        <w:t>With the approval of the Minister designate it as land for sale in terms of Section 12(1) and sell and transfer it.</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NB:  This “designation”/ decision by the commissioner is not published and must not be confused with the designation by the Minister in terms of Section 2(1).</w:t>
      </w:r>
    </w:p>
    <w:p w:rsid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E31E95" w:rsidRDefault="00E31E95"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FB6A37" w:rsidRDefault="00FB6A37"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FB6A37" w:rsidRDefault="00FB6A37"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E31E95" w:rsidRPr="00837E20" w:rsidRDefault="00E31E95"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4B069E"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b/>
          <w:szCs w:val="24"/>
          <w:u w:val="single"/>
          <w:lang w:val="en-GB"/>
        </w:rPr>
      </w:pPr>
      <w:r w:rsidRPr="004B069E">
        <w:rPr>
          <w:rFonts w:cs="Arial"/>
          <w:b/>
          <w:szCs w:val="24"/>
          <w:u w:val="single"/>
          <w:lang w:val="en-GB"/>
        </w:rPr>
        <w:t>2.</w:t>
      </w:r>
      <w:r w:rsidR="00702541" w:rsidRPr="004B069E">
        <w:rPr>
          <w:rFonts w:cs="Arial"/>
          <w:b/>
          <w:szCs w:val="24"/>
          <w:u w:val="single"/>
          <w:lang w:val="en-GB"/>
        </w:rPr>
        <w:t xml:space="preserve"> Processes applicable to Deeds </w:t>
      </w:r>
      <w:r w:rsidR="007154DE" w:rsidRPr="004B069E">
        <w:rPr>
          <w:rFonts w:cs="Arial"/>
          <w:b/>
          <w:szCs w:val="24"/>
          <w:u w:val="single"/>
          <w:lang w:val="en-GB"/>
        </w:rPr>
        <w:t>Office:</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702541"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w:t>
      </w:r>
      <w:r w:rsidR="00FB6A37">
        <w:rPr>
          <w:rFonts w:cs="Arial"/>
          <w:szCs w:val="24"/>
          <w:lang w:val="en-GB"/>
        </w:rPr>
        <w:t xml:space="preserve"> </w:t>
      </w:r>
      <w:r w:rsidRPr="00837E20">
        <w:rPr>
          <w:rFonts w:cs="Arial"/>
          <w:szCs w:val="24"/>
          <w:lang w:val="en-GB"/>
        </w:rPr>
        <w:t xml:space="preserve">When the Notice in terms of Section 2(1) is published and upon receipt of the notice, a caveat must be noted against all the properties designated in the notice.  A copy of the Notice must be filed with the caveat.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 xml:space="preserve">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2.2</w:t>
      </w:r>
      <w:r w:rsidR="00FB6A37">
        <w:rPr>
          <w:rFonts w:cs="Arial"/>
          <w:szCs w:val="24"/>
          <w:lang w:val="en-GB"/>
        </w:rPr>
        <w:t xml:space="preserve"> </w:t>
      </w:r>
      <w:r w:rsidRPr="00837E20">
        <w:rPr>
          <w:rFonts w:cs="Arial"/>
          <w:szCs w:val="24"/>
          <w:lang w:val="en-GB"/>
        </w:rPr>
        <w:t xml:space="preserve">If a Notice of withdrawal in terms of Section 2(2) is published, the caveat must be purged against the relevant properties.  A copy of the Notice </w:t>
      </w:r>
      <w:r w:rsidR="00FB6A37">
        <w:rPr>
          <w:rFonts w:cs="Arial"/>
          <w:szCs w:val="24"/>
          <w:lang w:val="en-GB"/>
        </w:rPr>
        <w:t xml:space="preserve">must be </w:t>
      </w:r>
      <w:r w:rsidR="00FB6A37" w:rsidRPr="00837E20">
        <w:rPr>
          <w:rFonts w:cs="Arial"/>
          <w:szCs w:val="24"/>
          <w:lang w:val="en-GB"/>
        </w:rPr>
        <w:t>filed</w:t>
      </w:r>
      <w:r w:rsidRPr="00837E20">
        <w:rPr>
          <w:rFonts w:cs="Arial"/>
          <w:szCs w:val="24"/>
          <w:lang w:val="en-GB"/>
        </w:rPr>
        <w:t>.</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2.3</w:t>
      </w:r>
      <w:r w:rsidR="00FB6A37">
        <w:rPr>
          <w:rFonts w:cs="Arial"/>
          <w:szCs w:val="24"/>
          <w:lang w:val="en-GB"/>
        </w:rPr>
        <w:t xml:space="preserve"> </w:t>
      </w:r>
      <w:r w:rsidRPr="00837E20">
        <w:rPr>
          <w:rFonts w:cs="Arial"/>
          <w:szCs w:val="24"/>
          <w:lang w:val="en-GB"/>
        </w:rPr>
        <w:t>When examining a transfer the junior examiner must check the notice referred to above and make sure that their property has been designated.  This must be indicated on the cover of the deed, as follows:</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7154DE"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 xml:space="preserve">           P</w:t>
      </w:r>
      <w:r w:rsidR="00837E20" w:rsidRPr="00837E20">
        <w:rPr>
          <w:rFonts w:cs="Arial"/>
          <w:szCs w:val="24"/>
          <w:lang w:val="en-GB"/>
        </w:rPr>
        <w:t>roperty designated i.t.o. Act 111/</w:t>
      </w:r>
      <w:r w:rsidR="00FB6A37" w:rsidRPr="00837E20">
        <w:rPr>
          <w:rFonts w:cs="Arial"/>
          <w:szCs w:val="24"/>
          <w:lang w:val="en-GB"/>
        </w:rPr>
        <w:t xml:space="preserve">1993. </w:t>
      </w:r>
      <w:r w:rsidR="00FB6A37">
        <w:rPr>
          <w:rFonts w:cs="Arial"/>
          <w:szCs w:val="24"/>
          <w:lang w:val="en-GB"/>
        </w:rPr>
        <w:t>Se</w:t>
      </w:r>
      <w:r w:rsidR="00837E20" w:rsidRPr="00837E20">
        <w:rPr>
          <w:rFonts w:cs="Arial"/>
          <w:szCs w:val="24"/>
          <w:lang w:val="en-GB"/>
        </w:rPr>
        <w:t xml:space="preserve">e item…..GN…..dated…..” </w:t>
      </w:r>
    </w:p>
    <w:p w:rsidR="00702541" w:rsidRDefault="00702541"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 xml:space="preserve"> </w:t>
      </w:r>
      <w:r w:rsidR="007154DE">
        <w:rPr>
          <w:rFonts w:cs="Arial"/>
          <w:szCs w:val="24"/>
          <w:lang w:val="en-GB"/>
        </w:rPr>
        <w:t xml:space="preserve">          </w:t>
      </w:r>
      <w:r>
        <w:rPr>
          <w:rFonts w:cs="Arial"/>
          <w:szCs w:val="24"/>
          <w:lang w:val="en-GB"/>
        </w:rPr>
        <w:t>Section 5 (7</w:t>
      </w:r>
      <w:r w:rsidR="00620D82">
        <w:rPr>
          <w:rFonts w:cs="Arial"/>
          <w:szCs w:val="24"/>
          <w:lang w:val="en-GB"/>
        </w:rPr>
        <w:t>):</w:t>
      </w:r>
      <w:r>
        <w:rPr>
          <w:rFonts w:cs="Arial"/>
          <w:szCs w:val="24"/>
          <w:lang w:val="en-GB"/>
        </w:rPr>
        <w:t xml:space="preserve">  Applicable / </w:t>
      </w:r>
      <w:r w:rsidR="00620D82">
        <w:rPr>
          <w:rFonts w:cs="Arial"/>
          <w:szCs w:val="24"/>
          <w:lang w:val="en-GB"/>
        </w:rPr>
        <w:t>not</w:t>
      </w:r>
      <w:r>
        <w:rPr>
          <w:rFonts w:cs="Arial"/>
          <w:szCs w:val="24"/>
          <w:lang w:val="en-GB"/>
        </w:rPr>
        <w:t xml:space="preserve"> </w:t>
      </w:r>
      <w:r w:rsidR="00620D82">
        <w:rPr>
          <w:rFonts w:cs="Arial"/>
          <w:szCs w:val="24"/>
          <w:lang w:val="en-GB"/>
        </w:rPr>
        <w:t xml:space="preserve">applicable. </w:t>
      </w:r>
    </w:p>
    <w:p w:rsidR="00702541" w:rsidRDefault="00702541"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Default="00702541"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 xml:space="preserve">  (</w:t>
      </w:r>
      <w:r w:rsidRPr="00702541">
        <w:rPr>
          <w:rFonts w:cs="Arial"/>
          <w:szCs w:val="24"/>
          <w:lang w:val="en-GB"/>
        </w:rPr>
        <w:t>Examiners must note paragraph 2.10.3 below</w:t>
      </w:r>
      <w:r>
        <w:rPr>
          <w:rFonts w:cs="Arial"/>
          <w:szCs w:val="24"/>
          <w:lang w:val="en-GB"/>
        </w:rPr>
        <w:t>)</w:t>
      </w:r>
    </w:p>
    <w:p w:rsidR="00702541" w:rsidRPr="00837E20" w:rsidRDefault="00702541"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620D82"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u w:val="single"/>
          <w:lang w:val="en-GB"/>
        </w:rPr>
      </w:pPr>
      <w:r w:rsidRPr="00620D82">
        <w:rPr>
          <w:rFonts w:cs="Arial"/>
          <w:szCs w:val="24"/>
          <w:u w:val="single"/>
          <w:lang w:val="en-GB"/>
        </w:rPr>
        <w:t xml:space="preserve">The senior examiner must verify and sign this note.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620D82"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2.4</w:t>
      </w:r>
      <w:r w:rsidR="005360B6">
        <w:rPr>
          <w:rFonts w:cs="Arial"/>
          <w:szCs w:val="24"/>
          <w:lang w:val="en-GB"/>
        </w:rPr>
        <w:t xml:space="preserve"> </w:t>
      </w:r>
      <w:r w:rsidR="00702541" w:rsidRPr="00702541">
        <w:rPr>
          <w:rFonts w:cs="Arial"/>
          <w:szCs w:val="24"/>
          <w:lang w:val="en-GB"/>
        </w:rPr>
        <w:t>In terms of Section 4(</w:t>
      </w:r>
      <w:r w:rsidR="00620D82" w:rsidRPr="00702541">
        <w:rPr>
          <w:rFonts w:cs="Arial"/>
          <w:szCs w:val="24"/>
          <w:lang w:val="en-GB"/>
        </w:rPr>
        <w:t>1</w:t>
      </w:r>
      <w:r w:rsidR="00620D82">
        <w:rPr>
          <w:rFonts w:cs="Arial"/>
          <w:szCs w:val="24"/>
          <w:lang w:val="en-GB"/>
        </w:rPr>
        <w:t xml:space="preserve">) </w:t>
      </w:r>
      <w:r w:rsidR="00620D82" w:rsidRPr="00702541">
        <w:rPr>
          <w:rFonts w:cs="Arial"/>
          <w:szCs w:val="24"/>
          <w:lang w:val="en-GB"/>
        </w:rPr>
        <w:t>the</w:t>
      </w:r>
      <w:r w:rsidR="00702541" w:rsidRPr="00702541">
        <w:rPr>
          <w:rFonts w:cs="Arial"/>
          <w:szCs w:val="24"/>
          <w:lang w:val="en-GB"/>
        </w:rPr>
        <w:t xml:space="preserve"> commissioner is deemed to be the “owner “of the designated property and thus any dealing with the property except by the commissioner is prohibited. This section must be read with the definition of “owner” in Section 102 of Act 47/1937. </w:t>
      </w:r>
    </w:p>
    <w:p w:rsidR="00837E20" w:rsidRPr="00837E20" w:rsidRDefault="00702541"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702541">
        <w:rPr>
          <w:rFonts w:cs="Arial"/>
          <w:szCs w:val="24"/>
          <w:lang w:val="en-GB"/>
        </w:rPr>
        <w:t xml:space="preserve"> </w:t>
      </w:r>
    </w:p>
    <w:p w:rsidR="00620D82"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pPr>
      <w:r w:rsidRPr="00837E20">
        <w:rPr>
          <w:rFonts w:cs="Arial"/>
          <w:szCs w:val="24"/>
          <w:lang w:val="en-GB"/>
        </w:rPr>
        <w:t>2.5</w:t>
      </w:r>
      <w:r w:rsidR="005360B6" w:rsidRPr="005360B6">
        <w:t xml:space="preserve"> </w:t>
      </w:r>
      <w:r w:rsidR="00620D82" w:rsidRPr="00620D82">
        <w:t xml:space="preserve">The commissioner may, in terms of Section 4(2) sign all documents to affect transfer including the power of attorney to transfer. </w:t>
      </w:r>
      <w:r w:rsidR="00620D82">
        <w:t>P</w:t>
      </w:r>
      <w:r w:rsidR="00620D82" w:rsidRPr="00620D82">
        <w:t xml:space="preserve">roof of appointment of the commissioner need not be produced to the deeds office. The transfer of designated land takes place in terms of the Deeds Registries Act, and the provisions of Regulation 44 apply. </w:t>
      </w:r>
    </w:p>
    <w:p w:rsidR="00837E20" w:rsidRPr="00837E20" w:rsidRDefault="00620D82"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620D82">
        <w:t xml:space="preserve"> </w:t>
      </w:r>
    </w:p>
    <w:p w:rsidR="00837E20" w:rsidRPr="00837E20" w:rsidRDefault="005360B6"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2.6</w:t>
      </w:r>
      <w:r>
        <w:rPr>
          <w:rFonts w:cs="Arial"/>
          <w:szCs w:val="24"/>
          <w:lang w:val="en-GB"/>
        </w:rPr>
        <w:t xml:space="preserve"> The</w:t>
      </w:r>
      <w:r w:rsidR="00837E20" w:rsidRPr="00837E20">
        <w:rPr>
          <w:rFonts w:cs="Arial"/>
          <w:szCs w:val="24"/>
          <w:lang w:val="en-GB"/>
        </w:rPr>
        <w:t xml:space="preserve"> preamble of the transfer must refer to the </w:t>
      </w:r>
      <w:r>
        <w:rPr>
          <w:rFonts w:cs="Arial"/>
          <w:szCs w:val="24"/>
          <w:lang w:val="en-GB"/>
        </w:rPr>
        <w:t>T</w:t>
      </w:r>
      <w:r w:rsidR="00837E20" w:rsidRPr="00837E20">
        <w:rPr>
          <w:rFonts w:cs="Arial"/>
          <w:szCs w:val="24"/>
          <w:lang w:val="en-GB"/>
        </w:rPr>
        <w:t xml:space="preserve">itle </w:t>
      </w:r>
      <w:r>
        <w:rPr>
          <w:rFonts w:cs="Arial"/>
          <w:szCs w:val="24"/>
          <w:lang w:val="en-GB"/>
        </w:rPr>
        <w:t>A</w:t>
      </w:r>
      <w:r w:rsidR="00837E20" w:rsidRPr="00837E20">
        <w:rPr>
          <w:rFonts w:cs="Arial"/>
          <w:szCs w:val="24"/>
          <w:lang w:val="en-GB"/>
        </w:rPr>
        <w:t xml:space="preserve">djustment </w:t>
      </w:r>
      <w:r>
        <w:rPr>
          <w:rFonts w:cs="Arial"/>
          <w:szCs w:val="24"/>
          <w:lang w:val="en-GB"/>
        </w:rPr>
        <w:t>C</w:t>
      </w:r>
      <w:r w:rsidR="00837E20" w:rsidRPr="00837E20">
        <w:rPr>
          <w:rFonts w:cs="Arial"/>
          <w:szCs w:val="24"/>
          <w:lang w:val="en-GB"/>
        </w:rPr>
        <w:t xml:space="preserve">ommissioner without mentioning her/ his name.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Default="005360B6"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 xml:space="preserve">2.7 </w:t>
      </w:r>
      <w:r w:rsidR="00837E20" w:rsidRPr="00837E20">
        <w:rPr>
          <w:rFonts w:cs="Arial"/>
          <w:szCs w:val="24"/>
          <w:lang w:val="en-GB"/>
        </w:rPr>
        <w:t>The preamble of the power of attorney must refer to the title adjustment commissioner, state his full names and refer to</w:t>
      </w:r>
      <w:r w:rsidR="00620D82">
        <w:rPr>
          <w:rFonts w:cs="Arial"/>
          <w:szCs w:val="24"/>
          <w:lang w:val="en-GB"/>
        </w:rPr>
        <w:t xml:space="preserve"> authority under which </w:t>
      </w:r>
      <w:r w:rsidR="00620D82" w:rsidRPr="00837E20">
        <w:rPr>
          <w:rFonts w:cs="Arial"/>
          <w:szCs w:val="24"/>
          <w:lang w:val="en-GB"/>
        </w:rPr>
        <w:t>he</w:t>
      </w:r>
      <w:r w:rsidR="00837E20" w:rsidRPr="00837E20">
        <w:rPr>
          <w:rFonts w:cs="Arial"/>
          <w:szCs w:val="24"/>
          <w:lang w:val="en-GB"/>
        </w:rPr>
        <w:t>/</w:t>
      </w:r>
      <w:r w:rsidR="00620D82">
        <w:rPr>
          <w:rFonts w:cs="Arial"/>
          <w:szCs w:val="24"/>
          <w:lang w:val="en-GB"/>
        </w:rPr>
        <w:t>she</w:t>
      </w:r>
      <w:r w:rsidR="00837E20" w:rsidRPr="00837E20">
        <w:rPr>
          <w:rFonts w:cs="Arial"/>
          <w:szCs w:val="24"/>
          <w:lang w:val="en-GB"/>
        </w:rPr>
        <w:t xml:space="preserve"> </w:t>
      </w:r>
      <w:r w:rsidR="00620D82">
        <w:rPr>
          <w:rFonts w:cs="Arial"/>
          <w:szCs w:val="24"/>
          <w:lang w:val="en-GB"/>
        </w:rPr>
        <w:t>acts.</w:t>
      </w:r>
    </w:p>
    <w:p w:rsidR="00620D82" w:rsidRPr="00837E20" w:rsidRDefault="00620D82"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2.8</w:t>
      </w:r>
      <w:r w:rsidR="005360B6">
        <w:rPr>
          <w:rFonts w:cs="Arial"/>
          <w:szCs w:val="24"/>
          <w:lang w:val="en-GB"/>
        </w:rPr>
        <w:t xml:space="preserve"> </w:t>
      </w:r>
      <w:r w:rsidRPr="00837E20">
        <w:rPr>
          <w:rFonts w:cs="Arial"/>
          <w:szCs w:val="24"/>
          <w:lang w:val="en-GB"/>
        </w:rPr>
        <w:t>The causa of the transfer and the power of attorney must:</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2.8.1</w:t>
      </w:r>
      <w:r w:rsidRPr="00837E20">
        <w:rPr>
          <w:rFonts w:cs="Arial"/>
          <w:szCs w:val="24"/>
          <w:lang w:val="en-GB"/>
        </w:rPr>
        <w:tab/>
        <w:t>Disclose the names of the person(s) in whose names the land is registered and the title by which the land is held.</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lastRenderedPageBreak/>
        <w:t>2.8.2</w:t>
      </w:r>
      <w:r w:rsidRPr="00837E20">
        <w:rPr>
          <w:rFonts w:cs="Arial"/>
          <w:szCs w:val="24"/>
          <w:lang w:val="en-GB"/>
        </w:rPr>
        <w:tab/>
        <w:t>Refer to the fact that the land has been designated and that it has been allocated in terms of Section 10(1) and/or sold in terms of either Section 11(1) or Section 12(1), as the case may be;</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2.8.3</w:t>
      </w:r>
      <w:r w:rsidRPr="00837E20">
        <w:rPr>
          <w:rFonts w:cs="Arial"/>
          <w:szCs w:val="24"/>
          <w:lang w:val="en-GB"/>
        </w:rPr>
        <w:tab/>
        <w:t>Mention the authority to transfer in terms of Section 4 (2) and</w:t>
      </w:r>
      <w:r w:rsidR="00620D82">
        <w:rPr>
          <w:rFonts w:cs="Arial"/>
          <w:szCs w:val="24"/>
          <w:lang w:val="en-GB"/>
        </w:rPr>
        <w:t xml:space="preserve"> whether  </w:t>
      </w:r>
      <w:r w:rsidRPr="00837E20">
        <w:rPr>
          <w:rFonts w:cs="Arial"/>
          <w:szCs w:val="24"/>
          <w:lang w:val="en-GB"/>
        </w:rPr>
        <w:t xml:space="preserve"> Section 5 (7) is applicable or not.</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2.9</w:t>
      </w:r>
      <w:r w:rsidR="00620D82">
        <w:rPr>
          <w:rFonts w:cs="Arial"/>
          <w:szCs w:val="24"/>
          <w:lang w:val="en-GB"/>
        </w:rPr>
        <w:t xml:space="preserve"> </w:t>
      </w:r>
      <w:r w:rsidRPr="00837E20">
        <w:rPr>
          <w:rFonts w:cs="Arial"/>
          <w:szCs w:val="24"/>
          <w:lang w:val="en-GB"/>
        </w:rPr>
        <w:t xml:space="preserve">The divesting clause shall mention </w:t>
      </w:r>
      <w:r w:rsidR="00620D82" w:rsidRPr="00837E20">
        <w:rPr>
          <w:rFonts w:cs="Arial"/>
          <w:szCs w:val="24"/>
          <w:lang w:val="en-GB"/>
        </w:rPr>
        <w:t>the registered</w:t>
      </w:r>
      <w:r w:rsidRPr="00837E20">
        <w:rPr>
          <w:rFonts w:cs="Arial"/>
          <w:szCs w:val="24"/>
          <w:lang w:val="en-GB"/>
        </w:rPr>
        <w:t xml:space="preserve"> owner and not the commissioner.  The property is n</w:t>
      </w:r>
      <w:r w:rsidR="00620D82">
        <w:rPr>
          <w:rFonts w:cs="Arial"/>
          <w:szCs w:val="24"/>
          <w:lang w:val="en-GB"/>
        </w:rPr>
        <w:t>ot</w:t>
      </w:r>
      <w:r w:rsidRPr="00837E20">
        <w:rPr>
          <w:rFonts w:cs="Arial"/>
          <w:szCs w:val="24"/>
          <w:lang w:val="en-GB"/>
        </w:rPr>
        <w:t xml:space="preserve"> vested in the </w:t>
      </w:r>
      <w:r w:rsidR="00620D82" w:rsidRPr="00837E20">
        <w:rPr>
          <w:rFonts w:cs="Arial"/>
          <w:szCs w:val="24"/>
          <w:lang w:val="en-GB"/>
        </w:rPr>
        <w:t>commissioner</w:t>
      </w:r>
      <w:r w:rsidR="00620D82">
        <w:rPr>
          <w:rFonts w:cs="Arial"/>
          <w:szCs w:val="24"/>
          <w:lang w:val="en-GB"/>
        </w:rPr>
        <w:t>.</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620D82"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 xml:space="preserve">2.10 </w:t>
      </w:r>
      <w:r w:rsidR="00837E20" w:rsidRPr="00837E20">
        <w:rPr>
          <w:rFonts w:cs="Arial"/>
          <w:szCs w:val="24"/>
          <w:lang w:val="en-GB"/>
        </w:rPr>
        <w:t xml:space="preserve">Transfer Duty and Deeds </w:t>
      </w:r>
      <w:r w:rsidR="007154DE" w:rsidRPr="00837E20">
        <w:rPr>
          <w:rFonts w:cs="Arial"/>
          <w:szCs w:val="24"/>
          <w:lang w:val="en-GB"/>
        </w:rPr>
        <w:t>Office fee</w:t>
      </w:r>
      <w:r w:rsidR="00837E20" w:rsidRPr="00837E20">
        <w:rPr>
          <w:rFonts w:cs="Arial"/>
          <w:szCs w:val="24"/>
          <w:lang w:val="en-GB"/>
        </w:rPr>
        <w:t xml:space="preserve"> </w:t>
      </w:r>
      <w:r w:rsidR="00837E20" w:rsidRPr="005360B6">
        <w:rPr>
          <w:rFonts w:cs="Arial"/>
          <w:szCs w:val="24"/>
          <w:u w:val="single"/>
          <w:lang w:val="en-GB"/>
        </w:rPr>
        <w:t>may</w:t>
      </w:r>
      <w:r w:rsidR="00837E20" w:rsidRPr="00837E20">
        <w:rPr>
          <w:rFonts w:cs="Arial"/>
          <w:szCs w:val="24"/>
          <w:lang w:val="en-GB"/>
        </w:rPr>
        <w:t xml:space="preserve"> be payable.  In this regard the following must be noted:</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2.10.1</w:t>
      </w:r>
      <w:r w:rsidRPr="00837E20">
        <w:rPr>
          <w:rFonts w:cs="Arial"/>
          <w:szCs w:val="24"/>
          <w:lang w:val="en-GB"/>
        </w:rPr>
        <w:tab/>
        <w:t>Fees and duties are not payable if a directi</w:t>
      </w:r>
      <w:r w:rsidR="00620D82">
        <w:rPr>
          <w:rFonts w:cs="Arial"/>
          <w:szCs w:val="24"/>
          <w:lang w:val="en-GB"/>
        </w:rPr>
        <w:t xml:space="preserve">ve </w:t>
      </w:r>
      <w:r w:rsidRPr="00837E20">
        <w:rPr>
          <w:rFonts w:cs="Arial"/>
          <w:szCs w:val="24"/>
          <w:lang w:val="en-GB"/>
        </w:rPr>
        <w:t>has been published under Section 5(7) in the notice containing the designation in terms of Section 2(1).</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2.10.2</w:t>
      </w:r>
      <w:r w:rsidRPr="00837E20">
        <w:rPr>
          <w:rFonts w:cs="Arial"/>
          <w:szCs w:val="24"/>
          <w:lang w:val="en-GB"/>
        </w:rPr>
        <w:tab/>
        <w:t>If the direction referred to above is not included in the proclamation, a  transfer Duty receipt must be lodged and deeds office  fees are payable in the usual manner.</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2.10.3</w:t>
      </w:r>
      <w:r w:rsidRPr="00837E20">
        <w:rPr>
          <w:rFonts w:cs="Arial"/>
          <w:szCs w:val="24"/>
          <w:lang w:val="en-GB"/>
        </w:rPr>
        <w:tab/>
        <w:t>In either of the above cases the examiner must check the notice and indicate on the cover of the deed whether or not the direction is contained in the Notice, for example:</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ab/>
      </w:r>
      <w:r w:rsidRPr="00837E20">
        <w:rPr>
          <w:rFonts w:cs="Arial"/>
          <w:szCs w:val="24"/>
          <w:lang w:val="en-GB"/>
        </w:rPr>
        <w:tab/>
      </w:r>
      <w:r w:rsidRPr="00837E20">
        <w:rPr>
          <w:rFonts w:cs="Arial"/>
          <w:szCs w:val="24"/>
          <w:lang w:val="en-GB"/>
        </w:rPr>
        <w:tab/>
        <w:t>Section 5(7</w:t>
      </w:r>
      <w:r w:rsidR="007154DE" w:rsidRPr="00837E20">
        <w:rPr>
          <w:rFonts w:cs="Arial"/>
          <w:szCs w:val="24"/>
          <w:lang w:val="en-GB"/>
        </w:rPr>
        <w:t xml:space="preserve">) </w:t>
      </w:r>
      <w:r w:rsidR="007154DE">
        <w:rPr>
          <w:rFonts w:cs="Arial"/>
          <w:szCs w:val="24"/>
          <w:lang w:val="en-GB"/>
        </w:rPr>
        <w:t xml:space="preserve">Applicable/ not applicable </w:t>
      </w:r>
      <w:r w:rsidRPr="00837E20">
        <w:rPr>
          <w:rFonts w:cs="Arial"/>
          <w:szCs w:val="24"/>
          <w:lang w:val="en-GB"/>
        </w:rPr>
        <w:t xml:space="preserve">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2.11</w:t>
      </w:r>
      <w:r w:rsidR="007154DE">
        <w:rPr>
          <w:rFonts w:cs="Arial"/>
          <w:szCs w:val="24"/>
          <w:lang w:val="en-GB"/>
        </w:rPr>
        <w:t xml:space="preserve"> </w:t>
      </w:r>
      <w:r w:rsidRPr="00837E20">
        <w:rPr>
          <w:rFonts w:cs="Arial"/>
          <w:szCs w:val="24"/>
          <w:lang w:val="en-GB"/>
        </w:rPr>
        <w:t xml:space="preserve">Rates clearance </w:t>
      </w:r>
      <w:r w:rsidR="005360B6">
        <w:rPr>
          <w:rFonts w:cs="Arial"/>
          <w:szCs w:val="24"/>
          <w:lang w:val="en-GB"/>
        </w:rPr>
        <w:t xml:space="preserve">certificates </w:t>
      </w:r>
      <w:r w:rsidRPr="00837E20">
        <w:rPr>
          <w:rFonts w:cs="Arial"/>
          <w:szCs w:val="24"/>
          <w:lang w:val="en-GB"/>
        </w:rPr>
        <w:t xml:space="preserve">must be </w:t>
      </w:r>
      <w:r w:rsidR="007154DE">
        <w:rPr>
          <w:rFonts w:cs="Arial"/>
          <w:szCs w:val="24"/>
          <w:lang w:val="en-GB"/>
        </w:rPr>
        <w:t xml:space="preserve">lodged. </w:t>
      </w:r>
      <w:r w:rsidRPr="00837E20">
        <w:rPr>
          <w:rFonts w:cs="Arial"/>
          <w:szCs w:val="24"/>
          <w:lang w:val="en-GB"/>
        </w:rPr>
        <w:t xml:space="preserve">Section 5(5) makes Section 33(1)) Act 47/1937 applicable to all transfers under the Act.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2.12</w:t>
      </w:r>
      <w:r w:rsidR="007154DE">
        <w:rPr>
          <w:rFonts w:cs="Arial"/>
          <w:szCs w:val="24"/>
          <w:lang w:val="en-GB"/>
        </w:rPr>
        <w:t xml:space="preserve"> </w:t>
      </w:r>
      <w:r w:rsidRPr="00837E20">
        <w:rPr>
          <w:rFonts w:cs="Arial"/>
          <w:szCs w:val="24"/>
          <w:lang w:val="en-GB"/>
        </w:rPr>
        <w:t>In terms of Section 13(1) laws relating to the subdivision of land (Act 70/1970, Ordinance 27/1949 etc.) do not apply to the transfer of a subdivision or an undivided share in terms of the Act.</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7154DE"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2.13 Section</w:t>
      </w:r>
      <w:r w:rsidR="00837E20" w:rsidRPr="00837E20">
        <w:rPr>
          <w:rFonts w:cs="Arial"/>
          <w:szCs w:val="24"/>
          <w:lang w:val="en-GB"/>
        </w:rPr>
        <w:t xml:space="preserve"> 13(2) of </w:t>
      </w:r>
      <w:r>
        <w:rPr>
          <w:rFonts w:cs="Arial"/>
          <w:szCs w:val="24"/>
          <w:lang w:val="en-GB"/>
        </w:rPr>
        <w:t>A</w:t>
      </w:r>
      <w:r w:rsidR="00837E20" w:rsidRPr="00837E20">
        <w:rPr>
          <w:rFonts w:cs="Arial"/>
          <w:szCs w:val="24"/>
          <w:lang w:val="en-GB"/>
        </w:rPr>
        <w:t xml:space="preserve">ct 111 of 1993 provides that </w:t>
      </w:r>
      <w:r>
        <w:rPr>
          <w:rFonts w:cs="Arial"/>
          <w:szCs w:val="24"/>
          <w:lang w:val="en-GB"/>
        </w:rPr>
        <w:t xml:space="preserve">the </w:t>
      </w:r>
      <w:r w:rsidR="00837E20" w:rsidRPr="00837E20">
        <w:rPr>
          <w:rFonts w:cs="Arial"/>
          <w:szCs w:val="24"/>
          <w:lang w:val="en-GB"/>
        </w:rPr>
        <w:t xml:space="preserve">designated land may be transferred from the registered owner directly to the person to whom it may have been sold or allocated. Section 14 of Act 47/1937 </w:t>
      </w:r>
      <w:r>
        <w:rPr>
          <w:rFonts w:cs="Arial"/>
          <w:szCs w:val="24"/>
          <w:lang w:val="en-GB"/>
        </w:rPr>
        <w:t xml:space="preserve">is </w:t>
      </w:r>
      <w:r w:rsidR="00837E20" w:rsidRPr="00837E20">
        <w:rPr>
          <w:rFonts w:cs="Arial"/>
          <w:szCs w:val="24"/>
          <w:lang w:val="en-GB"/>
        </w:rPr>
        <w:t xml:space="preserve">not applicable.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2.14</w:t>
      </w:r>
      <w:r w:rsidRPr="00837E20">
        <w:rPr>
          <w:rFonts w:cs="Arial"/>
          <w:szCs w:val="24"/>
          <w:lang w:val="en-GB"/>
        </w:rPr>
        <w:tab/>
        <w:t>The title deed needs to be lodged. However Section 13(3) provides that the commissioner may lodge, in lieu of the title, an affidavit stating that he</w:t>
      </w:r>
      <w:r w:rsidR="007154DE">
        <w:rPr>
          <w:rFonts w:cs="Arial"/>
          <w:szCs w:val="24"/>
          <w:lang w:val="en-GB"/>
        </w:rPr>
        <w:t xml:space="preserve">/she </w:t>
      </w:r>
      <w:r w:rsidR="007154DE" w:rsidRPr="00837E20">
        <w:rPr>
          <w:rFonts w:cs="Arial"/>
          <w:szCs w:val="24"/>
          <w:lang w:val="en-GB"/>
        </w:rPr>
        <w:t>has</w:t>
      </w:r>
      <w:r w:rsidRPr="00837E20">
        <w:rPr>
          <w:rFonts w:cs="Arial"/>
          <w:szCs w:val="24"/>
          <w:lang w:val="en-GB"/>
        </w:rPr>
        <w:t xml:space="preserve"> been unable to obtain the title to the land to be transferred.</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w:t>
      </w:r>
      <w:r w:rsidR="007154DE">
        <w:rPr>
          <w:rFonts w:cs="Arial"/>
          <w:szCs w:val="24"/>
          <w:lang w:val="en-GB"/>
        </w:rPr>
        <w:t>5</w:t>
      </w:r>
      <w:r w:rsidRPr="00837E20">
        <w:rPr>
          <w:rFonts w:cs="Arial"/>
          <w:szCs w:val="24"/>
          <w:lang w:val="en-GB"/>
        </w:rPr>
        <w:tab/>
        <w:t xml:space="preserve">If the title is not </w:t>
      </w:r>
      <w:r w:rsidR="007154DE" w:rsidRPr="00837E20">
        <w:rPr>
          <w:rFonts w:cs="Arial"/>
          <w:szCs w:val="24"/>
          <w:lang w:val="en-GB"/>
        </w:rPr>
        <w:t>lodged the</w:t>
      </w:r>
      <w:r w:rsidRPr="00837E20">
        <w:rPr>
          <w:rFonts w:cs="Arial"/>
          <w:szCs w:val="24"/>
          <w:lang w:val="en-GB"/>
        </w:rPr>
        <w:t xml:space="preserve"> deeds office copy thereof must be endorsed and an office note must be made for it to be submitted for signature;</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NB:</w:t>
      </w:r>
      <w:r w:rsidRPr="00837E20">
        <w:rPr>
          <w:rFonts w:cs="Arial"/>
          <w:szCs w:val="24"/>
          <w:lang w:val="en-GB"/>
        </w:rPr>
        <w:tab/>
        <w:t>if only a share or a portion is being transferred a caveat must be made to ensure that the client’s copy is endorsed when produced for any reason.</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ab/>
      </w:r>
      <w:r w:rsidRPr="00837E20">
        <w:rPr>
          <w:rFonts w:cs="Arial"/>
          <w:szCs w:val="24"/>
          <w:lang w:val="en-GB"/>
        </w:rPr>
        <w:tab/>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2.1</w:t>
      </w:r>
      <w:r w:rsidR="007154DE">
        <w:rPr>
          <w:rFonts w:cs="Arial"/>
          <w:szCs w:val="24"/>
          <w:lang w:val="en-GB"/>
        </w:rPr>
        <w:t>6</w:t>
      </w:r>
      <w:r w:rsidRPr="00837E20">
        <w:rPr>
          <w:rFonts w:cs="Arial"/>
          <w:szCs w:val="24"/>
          <w:lang w:val="en-GB"/>
        </w:rPr>
        <w:tab/>
        <w:t>If the title deed is lodged with a transfer by the commissioner, it must be endorsed in the usual manner.</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E31E95"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u w:val="single"/>
          <w:lang w:val="en-GB"/>
        </w:rPr>
      </w:pPr>
      <w:r w:rsidRPr="00E31E95">
        <w:rPr>
          <w:rFonts w:cs="Arial"/>
          <w:szCs w:val="24"/>
          <w:u w:val="single"/>
          <w:lang w:val="en-GB"/>
        </w:rPr>
        <w:t>3.</w:t>
      </w:r>
      <w:r w:rsidR="00933A95">
        <w:rPr>
          <w:rFonts w:cs="Arial"/>
          <w:szCs w:val="24"/>
          <w:u w:val="single"/>
          <w:lang w:val="en-GB"/>
        </w:rPr>
        <w:t xml:space="preserve"> </w:t>
      </w:r>
      <w:r w:rsidR="007154DE">
        <w:rPr>
          <w:rFonts w:cs="Arial"/>
          <w:szCs w:val="24"/>
          <w:u w:val="single"/>
          <w:lang w:val="en-GB"/>
        </w:rPr>
        <w:t xml:space="preserve"> </w:t>
      </w:r>
      <w:r w:rsidRPr="00E31E95">
        <w:rPr>
          <w:rFonts w:cs="Arial"/>
          <w:szCs w:val="24"/>
          <w:u w:val="single"/>
          <w:lang w:val="en-GB"/>
        </w:rPr>
        <w:t>P</w:t>
      </w:r>
      <w:r w:rsidR="007154DE">
        <w:rPr>
          <w:rFonts w:cs="Arial"/>
          <w:szCs w:val="24"/>
          <w:u w:val="single"/>
          <w:lang w:val="en-GB"/>
        </w:rPr>
        <w:t>rocedure in respect of rights for allocated land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3.1</w:t>
      </w:r>
      <w:r w:rsidR="00933A95">
        <w:rPr>
          <w:rFonts w:cs="Arial"/>
          <w:szCs w:val="24"/>
          <w:lang w:val="en-GB"/>
        </w:rPr>
        <w:t xml:space="preserve"> </w:t>
      </w:r>
      <w:r w:rsidRPr="00837E20">
        <w:rPr>
          <w:rFonts w:cs="Arial"/>
          <w:szCs w:val="24"/>
          <w:lang w:val="en-GB"/>
        </w:rPr>
        <w:t xml:space="preserve">Designated land, </w:t>
      </w:r>
      <w:r w:rsidRPr="007154DE">
        <w:rPr>
          <w:rFonts w:cs="Arial"/>
          <w:szCs w:val="24"/>
          <w:u w:val="single"/>
          <w:lang w:val="en-GB"/>
        </w:rPr>
        <w:t xml:space="preserve">allocated in terms of Section 10(1) </w:t>
      </w:r>
      <w:r w:rsidRPr="00837E20">
        <w:rPr>
          <w:rFonts w:cs="Arial"/>
          <w:szCs w:val="24"/>
          <w:lang w:val="en-GB"/>
        </w:rPr>
        <w:t>is transferred to an applicant in terms of either Section 10(5) or Section 10(6) of the Act.</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3.2</w:t>
      </w:r>
      <w:r w:rsidR="00933A95">
        <w:rPr>
          <w:rFonts w:cs="Arial"/>
          <w:szCs w:val="24"/>
          <w:lang w:val="en-GB"/>
        </w:rPr>
        <w:t xml:space="preserve"> </w:t>
      </w:r>
      <w:r w:rsidRPr="00837E20">
        <w:rPr>
          <w:rFonts w:cs="Arial"/>
          <w:szCs w:val="24"/>
          <w:lang w:val="en-GB"/>
        </w:rPr>
        <w:t>In terms of Section 10(7) the designated land, undivided share or defined portion thereof shall be transferred subject to all rights registered against the land (or the parent property in the case of a subdivision) at the date of transfer.  Conditions of title must be brought forward in the usual manner.</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3.3</w:t>
      </w:r>
      <w:r w:rsidR="00933A95">
        <w:rPr>
          <w:rFonts w:cs="Arial"/>
          <w:szCs w:val="24"/>
          <w:lang w:val="en-GB"/>
        </w:rPr>
        <w:t xml:space="preserve"> </w:t>
      </w:r>
      <w:r w:rsidRPr="00837E20">
        <w:rPr>
          <w:rFonts w:cs="Arial"/>
          <w:szCs w:val="24"/>
          <w:lang w:val="en-GB"/>
        </w:rPr>
        <w:t xml:space="preserve">Mortgage bonds against the land must be disposed of in accordance with the provisions of Section 56 </w:t>
      </w:r>
      <w:r w:rsidR="007154DE">
        <w:rPr>
          <w:rFonts w:cs="Arial"/>
          <w:szCs w:val="24"/>
          <w:lang w:val="en-GB"/>
        </w:rPr>
        <w:t xml:space="preserve">of </w:t>
      </w:r>
      <w:r w:rsidRPr="00837E20">
        <w:rPr>
          <w:rFonts w:cs="Arial"/>
          <w:szCs w:val="24"/>
          <w:lang w:val="en-GB"/>
        </w:rPr>
        <w:t>Act 47/1937.</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E31E95"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u w:val="single"/>
          <w:lang w:val="en-GB"/>
        </w:rPr>
      </w:pPr>
      <w:r w:rsidRPr="00E31E95">
        <w:rPr>
          <w:rFonts w:cs="Arial"/>
          <w:szCs w:val="24"/>
          <w:u w:val="single"/>
          <w:lang w:val="en-GB"/>
        </w:rPr>
        <w:t>4.</w:t>
      </w:r>
      <w:r w:rsidR="00933A95">
        <w:rPr>
          <w:rFonts w:cs="Arial"/>
          <w:szCs w:val="24"/>
          <w:u w:val="single"/>
          <w:lang w:val="en-GB"/>
        </w:rPr>
        <w:t xml:space="preserve"> </w:t>
      </w:r>
      <w:r w:rsidRPr="00E31E95">
        <w:rPr>
          <w:rFonts w:cs="Arial"/>
          <w:szCs w:val="24"/>
          <w:u w:val="single"/>
          <w:lang w:val="en-GB"/>
        </w:rPr>
        <w:t>P</w:t>
      </w:r>
      <w:r w:rsidR="007154DE">
        <w:rPr>
          <w:rFonts w:cs="Arial"/>
          <w:szCs w:val="24"/>
          <w:u w:val="single"/>
          <w:lang w:val="en-GB"/>
        </w:rPr>
        <w:t xml:space="preserve">rocedure applicable to </w:t>
      </w:r>
      <w:r w:rsidR="00F42F54">
        <w:rPr>
          <w:rFonts w:cs="Arial"/>
          <w:szCs w:val="24"/>
          <w:u w:val="single"/>
          <w:lang w:val="en-GB"/>
        </w:rPr>
        <w:t>partitions:</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933A95"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4.1</w:t>
      </w:r>
      <w:r w:rsidR="00837E20" w:rsidRPr="00837E20">
        <w:rPr>
          <w:rFonts w:cs="Arial"/>
          <w:szCs w:val="24"/>
          <w:lang w:val="en-GB"/>
        </w:rPr>
        <w:tab/>
        <w:t>The designated land may be partitioned in terms of Section 10(2).  In the event of such a partition:</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ab/>
        <w:t>4.1.1</w:t>
      </w:r>
      <w:r w:rsidRPr="00837E20">
        <w:rPr>
          <w:rFonts w:cs="Arial"/>
          <w:szCs w:val="24"/>
          <w:lang w:val="en-GB"/>
        </w:rPr>
        <w:tab/>
        <w:t xml:space="preserve">Section 10(8) provides that, where an applicant is allocated a subdivision of the land is lieu of his undivided share and such share was subject to a registered mortgage bond or the subject of a trust, fideicommissum, usufruct or other encumbrance by virtue of a will or other disposition in writing, the subdivision shall, on transfer, be deemed to be subject to the mortgage or the above </w:t>
      </w:r>
      <w:r w:rsidR="007154DE" w:rsidRPr="00837E20">
        <w:rPr>
          <w:rFonts w:cs="Arial"/>
          <w:szCs w:val="24"/>
          <w:lang w:val="en-GB"/>
        </w:rPr>
        <w:t>rights;</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933A95"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ab/>
      </w:r>
      <w:r w:rsidR="00837E20" w:rsidRPr="00837E20">
        <w:rPr>
          <w:rFonts w:cs="Arial"/>
          <w:szCs w:val="24"/>
          <w:lang w:val="en-GB"/>
        </w:rPr>
        <w:t>4.1.2</w:t>
      </w:r>
      <w:r w:rsidR="00837E20" w:rsidRPr="00837E20">
        <w:rPr>
          <w:rFonts w:cs="Arial"/>
          <w:szCs w:val="24"/>
          <w:lang w:val="en-GB"/>
        </w:rPr>
        <w:tab/>
        <w:t>Section 10(9) provides that a reference to an undivided share in a mortgage bond referred to above shall be construed as a reference to the subdivision;</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4.</w:t>
      </w:r>
      <w:r w:rsidR="00933A95">
        <w:rPr>
          <w:rFonts w:cs="Arial"/>
          <w:szCs w:val="24"/>
          <w:lang w:val="en-GB"/>
        </w:rPr>
        <w:t xml:space="preserve">2  </w:t>
      </w:r>
      <w:r w:rsidRPr="00837E20">
        <w:rPr>
          <w:rFonts w:cs="Arial"/>
          <w:szCs w:val="24"/>
          <w:lang w:val="en-GB"/>
        </w:rPr>
        <w:t xml:space="preserve">Section 10(10) directs the Registrar of Deeds to make endorsements on the office copy and on production thereof,  the original also, of any registered document relating to a mortgage, trust,  fideicommissum or encumbrance referred to in subsections (8) and (9) in order to give effect to such subsections.  This endorsement will read as set out below.  (Section 10(9) relating to a </w:t>
      </w:r>
      <w:r w:rsidR="00933A95">
        <w:rPr>
          <w:rFonts w:cs="Arial"/>
          <w:szCs w:val="24"/>
          <w:lang w:val="en-GB"/>
        </w:rPr>
        <w:t>m</w:t>
      </w:r>
      <w:r w:rsidRPr="00837E20">
        <w:rPr>
          <w:rFonts w:cs="Arial"/>
          <w:szCs w:val="24"/>
          <w:lang w:val="en-GB"/>
        </w:rPr>
        <w:t xml:space="preserve">ortgage </w:t>
      </w:r>
      <w:r w:rsidR="00933A95">
        <w:rPr>
          <w:rFonts w:cs="Arial"/>
          <w:szCs w:val="24"/>
          <w:lang w:val="en-GB"/>
        </w:rPr>
        <w:t>b</w:t>
      </w:r>
      <w:r w:rsidR="00933A95" w:rsidRPr="00837E20">
        <w:rPr>
          <w:rFonts w:cs="Arial"/>
          <w:szCs w:val="24"/>
          <w:lang w:val="en-GB"/>
        </w:rPr>
        <w:t xml:space="preserve">ond </w:t>
      </w:r>
      <w:r w:rsidR="00933A95">
        <w:rPr>
          <w:rFonts w:cs="Arial"/>
          <w:szCs w:val="24"/>
          <w:lang w:val="en-GB"/>
        </w:rPr>
        <w:t xml:space="preserve">is </w:t>
      </w:r>
      <w:r w:rsidRPr="00837E20">
        <w:rPr>
          <w:rFonts w:cs="Arial"/>
          <w:szCs w:val="24"/>
          <w:lang w:val="en-GB"/>
        </w:rPr>
        <w:t>used as</w:t>
      </w:r>
      <w:r w:rsidR="00933A95">
        <w:rPr>
          <w:rFonts w:cs="Arial"/>
          <w:szCs w:val="24"/>
          <w:lang w:val="en-GB"/>
        </w:rPr>
        <w:t xml:space="preserve"> an</w:t>
      </w:r>
      <w:r w:rsidRPr="00837E20">
        <w:rPr>
          <w:rFonts w:cs="Arial"/>
          <w:szCs w:val="24"/>
          <w:lang w:val="en-GB"/>
        </w:rPr>
        <w:t xml:space="preserve"> example):</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933A95" w:rsidRDefault="00933A95"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u w:val="single"/>
          <w:lang w:val="en-GB"/>
        </w:rPr>
      </w:pPr>
      <w:r>
        <w:rPr>
          <w:rFonts w:cs="Arial"/>
          <w:szCs w:val="24"/>
          <w:lang w:val="en-GB"/>
        </w:rPr>
        <w:t xml:space="preserve"> </w:t>
      </w:r>
      <w:r w:rsidRPr="00933A95">
        <w:rPr>
          <w:rFonts w:cs="Arial"/>
          <w:szCs w:val="24"/>
          <w:u w:val="single"/>
          <w:lang w:val="en-GB"/>
        </w:rPr>
        <w:t>Endorsement in terms of Section</w:t>
      </w:r>
      <w:r w:rsidR="00837E20" w:rsidRPr="00933A95">
        <w:rPr>
          <w:rFonts w:cs="Arial"/>
          <w:szCs w:val="24"/>
          <w:u w:val="single"/>
          <w:lang w:val="en-GB"/>
        </w:rPr>
        <w:t xml:space="preserve"> 10(10</w:t>
      </w:r>
      <w:r w:rsidR="00F42F54" w:rsidRPr="00933A95">
        <w:rPr>
          <w:rFonts w:cs="Arial"/>
          <w:szCs w:val="24"/>
          <w:u w:val="single"/>
          <w:lang w:val="en-GB"/>
        </w:rPr>
        <w:t xml:space="preserve">) </w:t>
      </w:r>
      <w:r w:rsidR="00F42F54">
        <w:rPr>
          <w:rFonts w:cs="Arial"/>
          <w:szCs w:val="24"/>
          <w:u w:val="single"/>
          <w:lang w:val="en-GB"/>
        </w:rPr>
        <w:t xml:space="preserve">of </w:t>
      </w:r>
      <w:r w:rsidR="00837E20" w:rsidRPr="00933A95">
        <w:rPr>
          <w:rFonts w:cs="Arial"/>
          <w:szCs w:val="24"/>
          <w:u w:val="single"/>
          <w:lang w:val="en-GB"/>
        </w:rPr>
        <w:t>A</w:t>
      </w:r>
      <w:r w:rsidR="00F42F54">
        <w:rPr>
          <w:rFonts w:cs="Arial"/>
          <w:szCs w:val="24"/>
          <w:u w:val="single"/>
          <w:lang w:val="en-GB"/>
        </w:rPr>
        <w:t>ct</w:t>
      </w:r>
      <w:r w:rsidR="00837E20" w:rsidRPr="00933A95">
        <w:rPr>
          <w:rFonts w:cs="Arial"/>
          <w:szCs w:val="24"/>
          <w:u w:val="single"/>
          <w:lang w:val="en-GB"/>
        </w:rPr>
        <w:t xml:space="preserve"> 111/1993</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933A95"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 xml:space="preserve">               </w:t>
      </w:r>
      <w:r w:rsidR="00837E20" w:rsidRPr="00837E20">
        <w:rPr>
          <w:rFonts w:cs="Arial"/>
          <w:szCs w:val="24"/>
          <w:lang w:val="en-GB"/>
        </w:rPr>
        <w:t xml:space="preserve">In terms of the provisions of Section 10(9) of the above </w:t>
      </w:r>
      <w:r w:rsidR="00F42F54">
        <w:rPr>
          <w:rFonts w:cs="Arial"/>
          <w:szCs w:val="24"/>
          <w:lang w:val="en-GB"/>
        </w:rPr>
        <w:t xml:space="preserve">act </w:t>
      </w:r>
      <w:r w:rsidR="00F42F54" w:rsidRPr="00837E20">
        <w:rPr>
          <w:rFonts w:cs="Arial"/>
          <w:szCs w:val="24"/>
          <w:lang w:val="en-GB"/>
        </w:rPr>
        <w:t>the</w:t>
      </w:r>
      <w:r w:rsidR="00837E20" w:rsidRPr="00837E20">
        <w:rPr>
          <w:rFonts w:cs="Arial"/>
          <w:szCs w:val="24"/>
          <w:lang w:val="en-GB"/>
        </w:rPr>
        <w:t xml:space="preserve"> </w:t>
      </w:r>
      <w:r w:rsidR="00837E20" w:rsidRPr="00837E20">
        <w:rPr>
          <w:rFonts w:cs="Arial"/>
          <w:szCs w:val="24"/>
          <w:lang w:val="en-GB"/>
        </w:rPr>
        <w:lastRenderedPageBreak/>
        <w:t>following property…</w:t>
      </w:r>
      <w:r w:rsidR="00F42F54">
        <w:rPr>
          <w:rFonts w:cs="Arial"/>
          <w:szCs w:val="24"/>
          <w:lang w:val="en-GB"/>
        </w:rPr>
        <w:t>…..</w:t>
      </w:r>
      <w:r w:rsidR="00837E20" w:rsidRPr="00837E20">
        <w:rPr>
          <w:rFonts w:cs="Arial"/>
          <w:szCs w:val="24"/>
          <w:lang w:val="en-GB"/>
        </w:rPr>
        <w:t xml:space="preserve"> (full description and extent of defined portion)… held by … (full description of (new</w:t>
      </w:r>
      <w:r w:rsidRPr="00837E20">
        <w:rPr>
          <w:rFonts w:cs="Arial"/>
          <w:szCs w:val="24"/>
          <w:lang w:val="en-GB"/>
        </w:rPr>
        <w:t>) mortgagor</w:t>
      </w:r>
      <w:r w:rsidR="00F42F54">
        <w:rPr>
          <w:rFonts w:cs="Arial"/>
          <w:szCs w:val="24"/>
          <w:lang w:val="en-GB"/>
        </w:rPr>
        <w:t xml:space="preserve">/ owner </w:t>
      </w:r>
      <w:r w:rsidR="00837E20" w:rsidRPr="00837E20">
        <w:rPr>
          <w:rFonts w:cs="Arial"/>
          <w:szCs w:val="24"/>
          <w:lang w:val="en-GB"/>
        </w:rPr>
        <w:t>)</w:t>
      </w:r>
      <w:r w:rsidR="00F42F54">
        <w:rPr>
          <w:rFonts w:cs="Arial"/>
          <w:szCs w:val="24"/>
          <w:lang w:val="en-GB"/>
        </w:rPr>
        <w:t>…..</w:t>
      </w:r>
      <w:r w:rsidR="00837E20" w:rsidRPr="00837E20">
        <w:rPr>
          <w:rFonts w:cs="Arial"/>
          <w:szCs w:val="24"/>
          <w:lang w:val="en-GB"/>
        </w:rPr>
        <w:t xml:space="preserve"> under Deed of Transfer T</w:t>
      </w:r>
      <w:r w:rsidRPr="00837E20">
        <w:rPr>
          <w:rFonts w:cs="Arial"/>
          <w:szCs w:val="24"/>
          <w:lang w:val="en-GB"/>
        </w:rPr>
        <w:t>… (Title</w:t>
      </w:r>
      <w:r w:rsidR="00837E20" w:rsidRPr="00837E20">
        <w:rPr>
          <w:rFonts w:cs="Arial"/>
          <w:szCs w:val="24"/>
          <w:lang w:val="en-GB"/>
        </w:rPr>
        <w:t xml:space="preserve"> number)… is substituted for the undivided share previously held by (him/her or full description of original mortgagor where the transferee was not an original owner of the land).</w:t>
      </w:r>
      <w:r>
        <w:rPr>
          <w:rFonts w:cs="Arial"/>
          <w:szCs w:val="24"/>
          <w:lang w:val="en-GB"/>
        </w:rPr>
        <w:t xml:space="preserve">  “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(Where the office copy is endorsed, the usual caveat must be made).</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B33956"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B33956">
        <w:rPr>
          <w:rFonts w:cs="Arial"/>
          <w:szCs w:val="24"/>
          <w:lang w:val="en-GB"/>
        </w:rPr>
        <w:t>4.1.4</w:t>
      </w:r>
      <w:r w:rsidRPr="00B33956">
        <w:rPr>
          <w:rFonts w:cs="Arial"/>
          <w:szCs w:val="24"/>
          <w:lang w:val="en-GB"/>
        </w:rPr>
        <w:tab/>
      </w:r>
      <w:r w:rsidR="00933A95" w:rsidRPr="00B33956">
        <w:rPr>
          <w:rFonts w:cs="Arial"/>
          <w:szCs w:val="24"/>
          <w:lang w:val="en-GB"/>
        </w:rPr>
        <w:t>The transfer deed of</w:t>
      </w:r>
      <w:r w:rsidRPr="00B33956">
        <w:rPr>
          <w:rFonts w:cs="Arial"/>
          <w:szCs w:val="24"/>
          <w:lang w:val="en-GB"/>
        </w:rPr>
        <w:t xml:space="preserve"> the subdivision which is subject to the bond must be endorsed with the “substituted bond” endorsement.  Refer to Section 10(9</w:t>
      </w:r>
      <w:r w:rsidR="00F42F54" w:rsidRPr="00B33956">
        <w:rPr>
          <w:rFonts w:cs="Arial"/>
          <w:szCs w:val="24"/>
          <w:lang w:val="en-GB"/>
        </w:rPr>
        <w:t>) of</w:t>
      </w:r>
      <w:r w:rsidR="00933A95" w:rsidRPr="00B33956">
        <w:rPr>
          <w:rFonts w:cs="Arial"/>
          <w:szCs w:val="24"/>
          <w:lang w:val="en-GB"/>
        </w:rPr>
        <w:t xml:space="preserve"> </w:t>
      </w:r>
      <w:r w:rsidRPr="00B33956">
        <w:rPr>
          <w:rFonts w:cs="Arial"/>
          <w:szCs w:val="24"/>
          <w:lang w:val="en-GB"/>
        </w:rPr>
        <w:t>Act 111/1993 therein.</w:t>
      </w:r>
    </w:p>
    <w:p w:rsidR="00933A95" w:rsidRPr="00837E20" w:rsidRDefault="00933A95"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933A95"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u w:val="single"/>
          <w:lang w:val="en-GB"/>
        </w:rPr>
      </w:pPr>
      <w:r w:rsidRPr="00933A95">
        <w:rPr>
          <w:rFonts w:cs="Arial"/>
          <w:szCs w:val="24"/>
          <w:u w:val="single"/>
          <w:lang w:val="en-GB"/>
        </w:rPr>
        <w:t>5.</w:t>
      </w:r>
      <w:r w:rsidR="00933A95">
        <w:rPr>
          <w:rFonts w:cs="Arial"/>
          <w:szCs w:val="24"/>
          <w:u w:val="single"/>
          <w:lang w:val="en-GB"/>
        </w:rPr>
        <w:t xml:space="preserve"> </w:t>
      </w:r>
      <w:r w:rsidRPr="00933A95">
        <w:rPr>
          <w:rFonts w:cs="Arial"/>
          <w:szCs w:val="24"/>
          <w:u w:val="single"/>
          <w:lang w:val="en-GB"/>
        </w:rPr>
        <w:t>P</w:t>
      </w:r>
      <w:r w:rsidR="00F42F54">
        <w:rPr>
          <w:rFonts w:cs="Arial"/>
          <w:szCs w:val="24"/>
          <w:u w:val="single"/>
          <w:lang w:val="en-GB"/>
        </w:rPr>
        <w:t>rocedures applicable to a sale:</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F42F54"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Pr>
          <w:rFonts w:cs="Arial"/>
          <w:szCs w:val="24"/>
          <w:lang w:val="en-GB"/>
        </w:rPr>
        <w:t>5.1 Designated</w:t>
      </w:r>
      <w:r w:rsidR="00837E20" w:rsidRPr="00837E20">
        <w:rPr>
          <w:rFonts w:cs="Arial"/>
          <w:szCs w:val="24"/>
          <w:lang w:val="en-GB"/>
        </w:rPr>
        <w:t xml:space="preserve"> land may be sold and transferred in terms of Section 11(1) o</w:t>
      </w:r>
      <w:r>
        <w:rPr>
          <w:rFonts w:cs="Arial"/>
          <w:szCs w:val="24"/>
          <w:lang w:val="en-GB"/>
        </w:rPr>
        <w:t>r</w:t>
      </w:r>
      <w:r w:rsidR="00837E20" w:rsidRPr="00837E20">
        <w:rPr>
          <w:rFonts w:cs="Arial"/>
          <w:szCs w:val="24"/>
          <w:lang w:val="en-GB"/>
        </w:rPr>
        <w:t xml:space="preserve"> Section 12(1).  According to Section 11(2) such transfer shall take place   :</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5.1.1</w:t>
      </w:r>
      <w:r w:rsidRPr="00837E20">
        <w:rPr>
          <w:rFonts w:cs="Arial"/>
          <w:szCs w:val="24"/>
          <w:lang w:val="en-GB"/>
        </w:rPr>
        <w:tab/>
        <w:t>Free from any</w:t>
      </w:r>
      <w:r w:rsidR="00E24664">
        <w:rPr>
          <w:rFonts w:cs="Arial"/>
          <w:szCs w:val="24"/>
          <w:lang w:val="en-GB"/>
        </w:rPr>
        <w:t xml:space="preserve"> existing </w:t>
      </w:r>
      <w:r w:rsidRPr="00837E20">
        <w:rPr>
          <w:rFonts w:cs="Arial"/>
          <w:szCs w:val="24"/>
          <w:lang w:val="en-GB"/>
        </w:rPr>
        <w:t xml:space="preserve"> mortgage or any trust, fideicommissum, usufruct or any other encumbrance by virtue of a will or other disposition in writing, but</w:t>
      </w:r>
      <w:r w:rsidR="00933A95">
        <w:rPr>
          <w:rFonts w:cs="Arial"/>
          <w:szCs w:val="24"/>
          <w:lang w:val="en-GB"/>
        </w:rPr>
        <w:t xml:space="preserve"> s</w:t>
      </w:r>
      <w:r w:rsidR="00933A95" w:rsidRPr="00933A95">
        <w:rPr>
          <w:rFonts w:cs="Arial"/>
          <w:szCs w:val="24"/>
          <w:lang w:val="en-GB"/>
        </w:rPr>
        <w:t>ubject to all other registered real right</w:t>
      </w:r>
      <w:r w:rsidR="00933A95">
        <w:rPr>
          <w:rFonts w:cs="Arial"/>
          <w:szCs w:val="24"/>
          <w:lang w:val="en-GB"/>
        </w:rPr>
        <w:t xml:space="preserve">s </w:t>
      </w:r>
      <w:r w:rsidRPr="00837E20">
        <w:rPr>
          <w:rFonts w:cs="Arial"/>
          <w:szCs w:val="24"/>
          <w:lang w:val="en-GB"/>
        </w:rPr>
        <w:t>;</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5.1.2</w:t>
      </w:r>
      <w:r w:rsidRPr="00837E20">
        <w:rPr>
          <w:rFonts w:cs="Arial"/>
          <w:szCs w:val="24"/>
          <w:lang w:val="en-GB"/>
        </w:rPr>
        <w:tab/>
        <w:t xml:space="preserve"> All conditions of tile, other than those referred to in the preceding paragraph, must therefore be brought forward, i.e. servitudes etc.</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5.1.3</w:t>
      </w:r>
      <w:r w:rsidRPr="00837E20">
        <w:rPr>
          <w:rFonts w:cs="Arial"/>
          <w:szCs w:val="24"/>
          <w:lang w:val="en-GB"/>
        </w:rPr>
        <w:tab/>
        <w:t xml:space="preserve">Note that in terms of Section 11(1) an undivided share </w:t>
      </w:r>
      <w:r w:rsidR="00933A95" w:rsidRPr="00837E20">
        <w:rPr>
          <w:rFonts w:cs="Arial"/>
          <w:szCs w:val="24"/>
          <w:lang w:val="en-GB"/>
        </w:rPr>
        <w:t>in</w:t>
      </w:r>
      <w:r w:rsidRPr="00837E20">
        <w:rPr>
          <w:rFonts w:cs="Arial"/>
          <w:szCs w:val="24"/>
          <w:lang w:val="en-GB"/>
        </w:rPr>
        <w:t xml:space="preserve"> or a defined portion of the piece of designated land may be sold.  Section 12(1) provides only for the sale and transfer of the whole of a piece of land.</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E24664"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u w:val="single"/>
          <w:lang w:val="en-GB"/>
        </w:rPr>
      </w:pPr>
      <w:r w:rsidRPr="00E24664">
        <w:rPr>
          <w:rFonts w:cs="Arial"/>
          <w:szCs w:val="24"/>
          <w:u w:val="single"/>
          <w:lang w:val="en-GB"/>
        </w:rPr>
        <w:t>5.2</w:t>
      </w:r>
      <w:r w:rsidRPr="00E24664">
        <w:rPr>
          <w:rFonts w:cs="Arial"/>
          <w:szCs w:val="24"/>
          <w:u w:val="single"/>
          <w:lang w:val="en-GB"/>
        </w:rPr>
        <w:tab/>
        <w:t>Mortgage bonds over the land must be dealt with as follows:</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5.2.1</w:t>
      </w:r>
      <w:r w:rsidRPr="00837E20">
        <w:rPr>
          <w:rFonts w:cs="Arial"/>
          <w:szCs w:val="24"/>
          <w:lang w:val="en-GB"/>
        </w:rPr>
        <w:tab/>
        <w:t>Endorse the bond itself with a transfer endorsement identical to that placed on the title.  If the client’s copy is not available the office copy must be endorsed.</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5.2.2</w:t>
      </w:r>
      <w:r w:rsidRPr="00837E20">
        <w:rPr>
          <w:rFonts w:cs="Arial"/>
          <w:szCs w:val="24"/>
          <w:lang w:val="en-GB"/>
        </w:rPr>
        <w:tab/>
        <w:t>“Sold in terms of Section…..Act 111/1993” must be endorsed across the bond endorsement on the title (</w:t>
      </w:r>
      <w:r w:rsidR="00E24664">
        <w:rPr>
          <w:rFonts w:cs="Arial"/>
          <w:szCs w:val="24"/>
          <w:lang w:val="en-GB"/>
        </w:rPr>
        <w:t>a</w:t>
      </w:r>
      <w:r w:rsidRPr="00837E20">
        <w:rPr>
          <w:rFonts w:cs="Arial"/>
          <w:szCs w:val="24"/>
          <w:lang w:val="en-GB"/>
        </w:rPr>
        <w:t>dapt the ‘sold in execution/insolvent estate” endorsement for this purpose).</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r w:rsidRPr="00837E20">
        <w:rPr>
          <w:rFonts w:cs="Arial"/>
          <w:szCs w:val="24"/>
          <w:lang w:val="en-GB"/>
        </w:rPr>
        <w:t>5.2.3</w:t>
      </w:r>
      <w:r w:rsidRPr="00837E20">
        <w:rPr>
          <w:rFonts w:cs="Arial"/>
          <w:szCs w:val="24"/>
          <w:lang w:val="en-GB"/>
        </w:rPr>
        <w:tab/>
        <w:t>In the event of a portion or a share in a piece of land (in the case of Section 11(1) only), being sold, a caveat for the endorsement of the client’s copy must be made.  In such a case the bond endorsement on the title is not disposed of.</w:t>
      </w:r>
    </w:p>
    <w:p w:rsidR="00837E20" w:rsidRPr="00837E20" w:rsidRDefault="00837E2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szCs w:val="24"/>
          <w:lang w:val="en-GB"/>
        </w:rPr>
      </w:pPr>
    </w:p>
    <w:p w:rsidR="006B0DC0" w:rsidRPr="00837E20" w:rsidRDefault="006B0DC0"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b/>
          <w:szCs w:val="24"/>
          <w:lang w:val="en-GB"/>
        </w:rPr>
      </w:pPr>
    </w:p>
    <w:p w:rsidR="00490B93" w:rsidRPr="00837E20" w:rsidRDefault="00490B93" w:rsidP="00837E20">
      <w:pPr>
        <w:tabs>
          <w:tab w:val="left" w:pos="-731"/>
          <w:tab w:val="left" w:pos="-11"/>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 w:val="left" w:pos="9630"/>
          <w:tab w:val="left" w:pos="10170"/>
        </w:tabs>
        <w:ind w:left="709" w:right="432"/>
        <w:rPr>
          <w:rFonts w:cs="Arial"/>
          <w:b/>
          <w:szCs w:val="24"/>
          <w:lang w:val="en-GB"/>
        </w:rPr>
      </w:pPr>
    </w:p>
    <w:p w:rsidR="00BE63DA" w:rsidRPr="00837E20" w:rsidRDefault="00BE63DA" w:rsidP="00837E20">
      <w:pPr>
        <w:pStyle w:val="ListParagraph"/>
        <w:ind w:left="0"/>
        <w:rPr>
          <w:rFonts w:cs="Arial"/>
          <w:szCs w:val="24"/>
        </w:rPr>
      </w:pPr>
      <w:r w:rsidRPr="00837E20">
        <w:rPr>
          <w:rFonts w:cs="Arial"/>
          <w:szCs w:val="24"/>
        </w:rPr>
        <w:lastRenderedPageBreak/>
        <w:t>Registrar of Deeds</w:t>
      </w:r>
    </w:p>
    <w:p w:rsidR="00BE63DA" w:rsidRPr="00837E20" w:rsidRDefault="00BE63DA" w:rsidP="00837E20">
      <w:pPr>
        <w:pStyle w:val="ListParagraph"/>
        <w:ind w:left="0"/>
        <w:rPr>
          <w:rFonts w:cs="Arial"/>
          <w:szCs w:val="24"/>
        </w:rPr>
      </w:pPr>
      <w:r w:rsidRPr="00837E20">
        <w:rPr>
          <w:rFonts w:cs="Arial"/>
          <w:szCs w:val="24"/>
        </w:rPr>
        <w:t>Dee</w:t>
      </w:r>
      <w:r w:rsidR="00103B9F" w:rsidRPr="00837E20">
        <w:rPr>
          <w:rFonts w:cs="Arial"/>
          <w:szCs w:val="24"/>
        </w:rPr>
        <w:t>d</w:t>
      </w:r>
      <w:r w:rsidRPr="00837E20">
        <w:rPr>
          <w:rFonts w:cs="Arial"/>
          <w:szCs w:val="24"/>
        </w:rPr>
        <w:t xml:space="preserve">s Office </w:t>
      </w:r>
    </w:p>
    <w:p w:rsidR="00BE63DA" w:rsidRPr="00837E20" w:rsidRDefault="00BE63DA" w:rsidP="00837E20">
      <w:pPr>
        <w:pStyle w:val="ListParagraph"/>
        <w:ind w:left="0"/>
        <w:rPr>
          <w:rFonts w:cs="Arial"/>
          <w:szCs w:val="24"/>
        </w:rPr>
      </w:pPr>
      <w:r w:rsidRPr="00837E20">
        <w:rPr>
          <w:rFonts w:cs="Arial"/>
          <w:szCs w:val="24"/>
        </w:rPr>
        <w:t>Cape Town.</w:t>
      </w:r>
    </w:p>
    <w:p w:rsidR="001E2AFE" w:rsidRPr="00837E20" w:rsidRDefault="001E2AFE" w:rsidP="00837E20">
      <w:pPr>
        <w:pStyle w:val="ListParagraph"/>
        <w:ind w:left="0"/>
        <w:rPr>
          <w:rFonts w:cs="Arial"/>
          <w:szCs w:val="24"/>
        </w:rPr>
      </w:pPr>
    </w:p>
    <w:p w:rsidR="001E2AFE" w:rsidRPr="00837E20" w:rsidRDefault="001E2AFE" w:rsidP="00837E20">
      <w:pPr>
        <w:pStyle w:val="ListParagraph"/>
        <w:ind w:left="0"/>
        <w:rPr>
          <w:rFonts w:cs="Arial"/>
          <w:szCs w:val="24"/>
        </w:rPr>
      </w:pPr>
      <w:r w:rsidRPr="00837E20">
        <w:rPr>
          <w:rFonts w:cs="Arial"/>
          <w:szCs w:val="24"/>
        </w:rPr>
        <w:t xml:space="preserve">Date: </w:t>
      </w:r>
      <w:r w:rsidR="004B069E">
        <w:rPr>
          <w:rFonts w:cs="Arial"/>
          <w:szCs w:val="24"/>
        </w:rPr>
        <w:t xml:space="preserve">10 September </w:t>
      </w:r>
      <w:r w:rsidR="00E24664">
        <w:rPr>
          <w:rFonts w:cs="Arial"/>
          <w:szCs w:val="24"/>
        </w:rPr>
        <w:t xml:space="preserve"> 2012</w:t>
      </w:r>
    </w:p>
    <w:sectPr w:rsidR="001E2AFE" w:rsidRPr="00837E20" w:rsidSect="002B1E0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DF4" w:rsidRDefault="005A3DF4" w:rsidP="009E7D6F">
      <w:r>
        <w:separator/>
      </w:r>
    </w:p>
  </w:endnote>
  <w:endnote w:type="continuationSeparator" w:id="0">
    <w:p w:rsidR="005A3DF4" w:rsidRDefault="005A3DF4" w:rsidP="009E7D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DF4" w:rsidRDefault="005A3DF4" w:rsidP="009E7D6F">
      <w:r>
        <w:separator/>
      </w:r>
    </w:p>
  </w:footnote>
  <w:footnote w:type="continuationSeparator" w:id="0">
    <w:p w:rsidR="005A3DF4" w:rsidRDefault="005A3DF4" w:rsidP="009E7D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D6F" w:rsidRDefault="009E7D6F" w:rsidP="009E7D6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658C"/>
    <w:multiLevelType w:val="hybridMultilevel"/>
    <w:tmpl w:val="08809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25B9D"/>
    <w:multiLevelType w:val="hybridMultilevel"/>
    <w:tmpl w:val="B9940CD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A052362"/>
    <w:multiLevelType w:val="hybridMultilevel"/>
    <w:tmpl w:val="388220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F5866"/>
    <w:multiLevelType w:val="hybridMultilevel"/>
    <w:tmpl w:val="DF7C1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53DB"/>
    <w:rsid w:val="00021FA2"/>
    <w:rsid w:val="000270EA"/>
    <w:rsid w:val="0004549D"/>
    <w:rsid w:val="00067318"/>
    <w:rsid w:val="000E55F9"/>
    <w:rsid w:val="00103B9F"/>
    <w:rsid w:val="00117A6E"/>
    <w:rsid w:val="001220B9"/>
    <w:rsid w:val="00144DF1"/>
    <w:rsid w:val="0015016C"/>
    <w:rsid w:val="00166E18"/>
    <w:rsid w:val="001A5D1D"/>
    <w:rsid w:val="001E2AFE"/>
    <w:rsid w:val="001F6510"/>
    <w:rsid w:val="00200948"/>
    <w:rsid w:val="00217006"/>
    <w:rsid w:val="00227B52"/>
    <w:rsid w:val="00254B27"/>
    <w:rsid w:val="002818E1"/>
    <w:rsid w:val="002864FE"/>
    <w:rsid w:val="00295B31"/>
    <w:rsid w:val="002B1E04"/>
    <w:rsid w:val="002B7957"/>
    <w:rsid w:val="00324F90"/>
    <w:rsid w:val="0033054B"/>
    <w:rsid w:val="003A11E0"/>
    <w:rsid w:val="003C1C94"/>
    <w:rsid w:val="003F2C50"/>
    <w:rsid w:val="00444A5D"/>
    <w:rsid w:val="004551B2"/>
    <w:rsid w:val="00490B93"/>
    <w:rsid w:val="004A102C"/>
    <w:rsid w:val="004B069E"/>
    <w:rsid w:val="004C53DB"/>
    <w:rsid w:val="00516753"/>
    <w:rsid w:val="005360B6"/>
    <w:rsid w:val="00570F09"/>
    <w:rsid w:val="005A3DF4"/>
    <w:rsid w:val="005A5F18"/>
    <w:rsid w:val="005A61DE"/>
    <w:rsid w:val="005D0701"/>
    <w:rsid w:val="00620D82"/>
    <w:rsid w:val="00637410"/>
    <w:rsid w:val="006606BC"/>
    <w:rsid w:val="006934AB"/>
    <w:rsid w:val="006B0DC0"/>
    <w:rsid w:val="006E2CEF"/>
    <w:rsid w:val="00702541"/>
    <w:rsid w:val="007154DE"/>
    <w:rsid w:val="007641C6"/>
    <w:rsid w:val="007642C2"/>
    <w:rsid w:val="007A18B1"/>
    <w:rsid w:val="007D57E8"/>
    <w:rsid w:val="007D6892"/>
    <w:rsid w:val="00837E20"/>
    <w:rsid w:val="00841B98"/>
    <w:rsid w:val="00853033"/>
    <w:rsid w:val="008E464F"/>
    <w:rsid w:val="00904CA5"/>
    <w:rsid w:val="00906C1C"/>
    <w:rsid w:val="00931890"/>
    <w:rsid w:val="00933A95"/>
    <w:rsid w:val="0094689B"/>
    <w:rsid w:val="0097772C"/>
    <w:rsid w:val="009C4FFE"/>
    <w:rsid w:val="009E7D6F"/>
    <w:rsid w:val="00A26667"/>
    <w:rsid w:val="00A65D38"/>
    <w:rsid w:val="00A778C4"/>
    <w:rsid w:val="00A924FF"/>
    <w:rsid w:val="00AA4419"/>
    <w:rsid w:val="00AD1256"/>
    <w:rsid w:val="00AE04AA"/>
    <w:rsid w:val="00AF2907"/>
    <w:rsid w:val="00B33956"/>
    <w:rsid w:val="00B727C7"/>
    <w:rsid w:val="00BE63DA"/>
    <w:rsid w:val="00C16884"/>
    <w:rsid w:val="00C7761E"/>
    <w:rsid w:val="00CB4BAA"/>
    <w:rsid w:val="00CF69B3"/>
    <w:rsid w:val="00D63D64"/>
    <w:rsid w:val="00D754D2"/>
    <w:rsid w:val="00D9534C"/>
    <w:rsid w:val="00E23604"/>
    <w:rsid w:val="00E24664"/>
    <w:rsid w:val="00E276D1"/>
    <w:rsid w:val="00E31E95"/>
    <w:rsid w:val="00E40056"/>
    <w:rsid w:val="00E52D2D"/>
    <w:rsid w:val="00E70DFD"/>
    <w:rsid w:val="00E93F8E"/>
    <w:rsid w:val="00EB6288"/>
    <w:rsid w:val="00EF6F58"/>
    <w:rsid w:val="00F146F0"/>
    <w:rsid w:val="00F409A3"/>
    <w:rsid w:val="00F42332"/>
    <w:rsid w:val="00F42F54"/>
    <w:rsid w:val="00F616D8"/>
    <w:rsid w:val="00F7735F"/>
    <w:rsid w:val="00F81D90"/>
    <w:rsid w:val="00FB6A37"/>
    <w:rsid w:val="00FB7F60"/>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DB"/>
    <w:pPr>
      <w:widowControl w:val="0"/>
    </w:pPr>
    <w:rPr>
      <w:rFonts w:ascii="Arial" w:eastAsia="Times New Roman" w:hAnsi="Arial"/>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3DB"/>
    <w:rPr>
      <w:rFonts w:ascii="Tahoma" w:hAnsi="Tahoma" w:cs="Tahoma"/>
      <w:sz w:val="16"/>
      <w:szCs w:val="16"/>
    </w:rPr>
  </w:style>
  <w:style w:type="character" w:customStyle="1" w:styleId="BalloonTextChar">
    <w:name w:val="Balloon Text Char"/>
    <w:link w:val="BalloonText"/>
    <w:uiPriority w:val="99"/>
    <w:semiHidden/>
    <w:rsid w:val="004C53DB"/>
    <w:rPr>
      <w:rFonts w:ascii="Tahoma" w:eastAsia="Times New Roman" w:hAnsi="Tahoma" w:cs="Tahoma"/>
      <w:snapToGrid w:val="0"/>
      <w:sz w:val="16"/>
      <w:szCs w:val="16"/>
    </w:rPr>
  </w:style>
  <w:style w:type="paragraph" w:styleId="ListParagraph">
    <w:name w:val="List Paragraph"/>
    <w:basedOn w:val="Normal"/>
    <w:uiPriority w:val="34"/>
    <w:qFormat/>
    <w:rsid w:val="004C53DB"/>
    <w:pPr>
      <w:ind w:left="720"/>
      <w:contextualSpacing/>
    </w:pPr>
  </w:style>
  <w:style w:type="paragraph" w:styleId="Header">
    <w:name w:val="header"/>
    <w:basedOn w:val="Normal"/>
    <w:link w:val="HeaderChar"/>
    <w:uiPriority w:val="99"/>
    <w:unhideWhenUsed/>
    <w:rsid w:val="009E7D6F"/>
    <w:pPr>
      <w:tabs>
        <w:tab w:val="center" w:pos="4680"/>
        <w:tab w:val="right" w:pos="9360"/>
      </w:tabs>
    </w:pPr>
  </w:style>
  <w:style w:type="character" w:customStyle="1" w:styleId="HeaderChar">
    <w:name w:val="Header Char"/>
    <w:link w:val="Header"/>
    <w:uiPriority w:val="99"/>
    <w:rsid w:val="009E7D6F"/>
    <w:rPr>
      <w:rFonts w:ascii="Arial" w:eastAsia="Times New Roman" w:hAnsi="Arial"/>
      <w:snapToGrid w:val="0"/>
      <w:sz w:val="24"/>
    </w:rPr>
  </w:style>
  <w:style w:type="paragraph" w:styleId="Footer">
    <w:name w:val="footer"/>
    <w:basedOn w:val="Normal"/>
    <w:link w:val="FooterChar"/>
    <w:uiPriority w:val="99"/>
    <w:unhideWhenUsed/>
    <w:rsid w:val="009E7D6F"/>
    <w:pPr>
      <w:tabs>
        <w:tab w:val="center" w:pos="4680"/>
        <w:tab w:val="right" w:pos="9360"/>
      </w:tabs>
    </w:pPr>
  </w:style>
  <w:style w:type="character" w:customStyle="1" w:styleId="FooterChar">
    <w:name w:val="Footer Char"/>
    <w:link w:val="Footer"/>
    <w:uiPriority w:val="99"/>
    <w:rsid w:val="009E7D6F"/>
    <w:rPr>
      <w:rFonts w:ascii="Arial" w:eastAsia="Times New Roman" w:hAnsi="Arial"/>
      <w:snapToGrid w:val="0"/>
      <w:sz w:val="24"/>
    </w:rPr>
  </w:style>
  <w:style w:type="paragraph" w:customStyle="1" w:styleId="GroupWiseView">
    <w:name w:val="GroupWiseView"/>
    <w:rsid w:val="00853033"/>
    <w:pPr>
      <w:widowControl w:val="0"/>
      <w:autoSpaceDE w:val="0"/>
      <w:autoSpaceDN w:val="0"/>
      <w:adjustRightInd w:val="0"/>
    </w:pPr>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F0C1-52A4-4B23-A0CB-18B18D64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1447</Words>
  <Characters>8253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Deeds</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deeds</dc:creator>
  <cp:lastModifiedBy>Korbitec</cp:lastModifiedBy>
  <cp:revision>2</cp:revision>
  <cp:lastPrinted>2012-09-11T05:47:00Z</cp:lastPrinted>
  <dcterms:created xsi:type="dcterms:W3CDTF">2012-11-01T11:57:00Z</dcterms:created>
  <dcterms:modified xsi:type="dcterms:W3CDTF">2012-11-01T11:57:00Z</dcterms:modified>
</cp:coreProperties>
</file>