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47" w:rsidRDefault="008630FF">
      <w:r>
        <w:rPr>
          <w:noProof/>
          <w:lang w:val="en-ZA" w:eastAsia="en-ZA"/>
        </w:rPr>
        <w:drawing>
          <wp:inline distT="0" distB="0" distL="0" distR="0">
            <wp:extent cx="5279390" cy="1224915"/>
            <wp:effectExtent l="19050" t="0" r="0" b="0"/>
            <wp:docPr id="1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A35" w:rsidRDefault="001A2A35"/>
    <w:p w:rsidR="001A2A35" w:rsidRDefault="001A2A35"/>
    <w:p w:rsidR="001A2A35" w:rsidRDefault="001A2A35">
      <w:r>
        <w:t>GUIDE TO CHIEF REGISTRAR’S CIRCULAR 6/2011</w:t>
      </w:r>
    </w:p>
    <w:p w:rsidR="001A2A35" w:rsidRDefault="001A2A35"/>
    <w:p w:rsidR="001A2A35" w:rsidRDefault="001A2A35" w:rsidP="00E71A46">
      <w:pPr>
        <w:jc w:val="both"/>
      </w:pPr>
      <w:r>
        <w:t xml:space="preserve">The New Companies Act 71/2008 came into operation on 1 May 2011 and as a result conveyancers and the Deeds Office are compelled to apply the provisions of the act.  CRC 6/2011 has not been applied strictly and therefore all matters registered after 1 May 2011, were as a matter of fact incorrectly registered if the provisions of the </w:t>
      </w:r>
      <w:r w:rsidR="00E71A46">
        <w:t>C</w:t>
      </w:r>
      <w:r>
        <w:t xml:space="preserve">ompanies act were not </w:t>
      </w:r>
      <w:r w:rsidR="008630FF">
        <w:t>a</w:t>
      </w:r>
      <w:r>
        <w:t>pplied.</w:t>
      </w:r>
    </w:p>
    <w:p w:rsidR="001A2A35" w:rsidRDefault="001A2A35" w:rsidP="00E71A46">
      <w:pPr>
        <w:jc w:val="both"/>
      </w:pPr>
    </w:p>
    <w:p w:rsidR="001A2A35" w:rsidRDefault="001A2A35" w:rsidP="00E71A46">
      <w:pPr>
        <w:jc w:val="both"/>
      </w:pPr>
      <w:r>
        <w:t>GENERAL:</w:t>
      </w:r>
    </w:p>
    <w:p w:rsidR="001A2A35" w:rsidRDefault="001A2A35" w:rsidP="00E71A46">
      <w:pPr>
        <w:jc w:val="both"/>
      </w:pPr>
    </w:p>
    <w:p w:rsidR="001A2A35" w:rsidRDefault="001A2A35" w:rsidP="00E71A46">
      <w:pPr>
        <w:ind w:left="720" w:hanging="720"/>
        <w:jc w:val="both"/>
      </w:pPr>
      <w:r>
        <w:t>►</w:t>
      </w:r>
      <w:r>
        <w:tab/>
        <w:t xml:space="preserve">Matters registered after 1 May 2011 where the provisions of the New Companies Act have not been applied, </w:t>
      </w:r>
      <w:r w:rsidR="00E71A46">
        <w:t>are</w:t>
      </w:r>
      <w:r>
        <w:t xml:space="preserve"> incorrectly registered and shall require a Section 4(1)(b) application to rectify the error</w:t>
      </w:r>
      <w:r w:rsidR="00E71A46">
        <w:t xml:space="preserve"> in re</w:t>
      </w:r>
      <w:r w:rsidR="008630FF">
        <w:t>gi</w:t>
      </w:r>
      <w:r w:rsidR="00E71A46">
        <w:t>stration</w:t>
      </w:r>
      <w:r>
        <w:t>.</w:t>
      </w:r>
    </w:p>
    <w:p w:rsidR="001A2A35" w:rsidRDefault="001A2A35" w:rsidP="00E71A46">
      <w:pPr>
        <w:ind w:left="720" w:hanging="720"/>
        <w:jc w:val="both"/>
      </w:pPr>
    </w:p>
    <w:p w:rsidR="001A2A35" w:rsidRDefault="001A2A35" w:rsidP="00E71A46">
      <w:pPr>
        <w:ind w:left="720" w:hanging="720"/>
        <w:jc w:val="both"/>
      </w:pPr>
      <w:r>
        <w:t>►</w:t>
      </w:r>
      <w:r>
        <w:tab/>
        <w:t>Suffixes may only be recorded in ENGLISH irrespective of whether the name of the Company/Close Corporation is in Afrikaans.  For example:</w:t>
      </w:r>
    </w:p>
    <w:p w:rsidR="001A2A35" w:rsidRDefault="001A2A35" w:rsidP="00E71A46">
      <w:pPr>
        <w:ind w:left="720" w:hanging="720"/>
        <w:jc w:val="both"/>
      </w:pPr>
    </w:p>
    <w:p w:rsidR="001A2A35" w:rsidRDefault="001A2A35" w:rsidP="00E71A46">
      <w:pPr>
        <w:ind w:left="720" w:hanging="720"/>
        <w:jc w:val="both"/>
        <w:rPr>
          <w:color w:val="FF0000"/>
        </w:rPr>
      </w:pPr>
      <w:r>
        <w:tab/>
        <w:t xml:space="preserve">Standard Bank van Suid Africa </w:t>
      </w:r>
      <w:r w:rsidRPr="001A2A35">
        <w:rPr>
          <w:color w:val="FF0000"/>
        </w:rPr>
        <w:t>LIMITED</w:t>
      </w:r>
      <w:r>
        <w:rPr>
          <w:color w:val="FF0000"/>
        </w:rPr>
        <w:t xml:space="preserve">- </w:t>
      </w:r>
      <w:r w:rsidR="00E71A46">
        <w:rPr>
          <w:color w:val="FF0000"/>
        </w:rPr>
        <w:t>the suffix</w:t>
      </w:r>
      <w:r>
        <w:rPr>
          <w:color w:val="FF0000"/>
        </w:rPr>
        <w:t xml:space="preserve"> must be in ENGLISH only.</w:t>
      </w:r>
    </w:p>
    <w:p w:rsidR="001A2A35" w:rsidRDefault="001A2A35" w:rsidP="00E71A46">
      <w:pPr>
        <w:ind w:left="720" w:hanging="720"/>
        <w:jc w:val="both"/>
        <w:rPr>
          <w:color w:val="FF0000"/>
        </w:rPr>
      </w:pPr>
    </w:p>
    <w:p w:rsidR="001A2A35" w:rsidRDefault="001A2A35" w:rsidP="00E71A46">
      <w:pPr>
        <w:ind w:left="720" w:hanging="720"/>
        <w:jc w:val="both"/>
      </w:pPr>
      <w:r>
        <w:t>►</w:t>
      </w:r>
      <w:r>
        <w:tab/>
        <w:t xml:space="preserve">If the name of the Company or Close Corporation was originally registered in </w:t>
      </w:r>
      <w:r w:rsidR="00E71A46">
        <w:t>a specific</w:t>
      </w:r>
      <w:r>
        <w:t xml:space="preserve"> language, the translation of the name may not be cited as the registered name</w:t>
      </w:r>
      <w:r w:rsidR="00591B57">
        <w:t>.  ONLY THE ORIGINAL REGISTERED NAME MAY BE USED</w:t>
      </w:r>
    </w:p>
    <w:p w:rsidR="00591B57" w:rsidRDefault="00591B57" w:rsidP="00E71A46">
      <w:pPr>
        <w:ind w:left="720" w:hanging="720"/>
        <w:jc w:val="both"/>
      </w:pPr>
    </w:p>
    <w:p w:rsidR="00591B57" w:rsidRDefault="00591B57" w:rsidP="00E71A46">
      <w:pPr>
        <w:ind w:left="720" w:hanging="720"/>
        <w:jc w:val="both"/>
      </w:pPr>
      <w:r>
        <w:tab/>
        <w:t>For example:  If the Company was registered as Kaapstadse Prokureursvereniging originally, then you cannot use the translation CAPE TOWN ATTORNEYS’ ASSOCIATION.  It must be cited as KAAPSTADSE PROKUREURSVERENIGING LIMITED</w:t>
      </w:r>
    </w:p>
    <w:p w:rsidR="004B4B7C" w:rsidRDefault="004B4B7C" w:rsidP="00E71A46">
      <w:pPr>
        <w:ind w:left="720" w:hanging="720"/>
        <w:jc w:val="both"/>
      </w:pPr>
    </w:p>
    <w:p w:rsidR="004B4B7C" w:rsidRDefault="004B4B7C" w:rsidP="00E71A46">
      <w:pPr>
        <w:ind w:left="720" w:hanging="720"/>
        <w:jc w:val="both"/>
      </w:pPr>
      <w:r>
        <w:tab/>
        <w:t>NOTE – in the event where the translated name was used in deeds, a Section 4(1)(b) application is required to reflect the correct registered name</w:t>
      </w:r>
    </w:p>
    <w:p w:rsidR="00591B57" w:rsidRDefault="00591B57" w:rsidP="00E71A46">
      <w:pPr>
        <w:ind w:left="720" w:hanging="720"/>
        <w:jc w:val="both"/>
      </w:pPr>
    </w:p>
    <w:p w:rsidR="00E71A46" w:rsidRDefault="00E71A46" w:rsidP="001A2A35">
      <w:pPr>
        <w:ind w:left="720" w:hanging="720"/>
      </w:pPr>
    </w:p>
    <w:p w:rsidR="00E71A46" w:rsidRDefault="00E71A46" w:rsidP="001A2A35">
      <w:pPr>
        <w:ind w:left="720" w:hanging="720"/>
      </w:pPr>
      <w:r>
        <w:tab/>
      </w:r>
    </w:p>
    <w:p w:rsidR="00E71A46" w:rsidRDefault="00E71A46" w:rsidP="001A2A35">
      <w:pPr>
        <w:ind w:left="720" w:hanging="720"/>
      </w:pPr>
    </w:p>
    <w:p w:rsidR="00E71A46" w:rsidRDefault="00E71A46" w:rsidP="001A2A35">
      <w:pPr>
        <w:ind w:left="720" w:hanging="720"/>
      </w:pPr>
    </w:p>
    <w:p w:rsidR="00E71A46" w:rsidRDefault="00E71A46" w:rsidP="001A2A35">
      <w:pPr>
        <w:ind w:left="720" w:hanging="720"/>
      </w:pPr>
    </w:p>
    <w:p w:rsidR="00E71A46" w:rsidRDefault="00E71A46" w:rsidP="001A2A35">
      <w:pPr>
        <w:ind w:left="720" w:hanging="720"/>
      </w:pPr>
    </w:p>
    <w:p w:rsidR="00591B57" w:rsidRDefault="00591B57" w:rsidP="001A2A35">
      <w:pPr>
        <w:ind w:left="720" w:hanging="720"/>
      </w:pPr>
      <w:r>
        <w:lastRenderedPageBreak/>
        <w:t>Please note the following important information pertaining to Section 11 of Act 71/2008</w:t>
      </w:r>
    </w:p>
    <w:p w:rsidR="00591B57" w:rsidRDefault="00591B57" w:rsidP="001A2A35">
      <w:pPr>
        <w:ind w:left="720" w:hanging="720"/>
      </w:pPr>
    </w:p>
    <w:tbl>
      <w:tblPr>
        <w:tblStyle w:val="TableGrid"/>
        <w:tblW w:w="0" w:type="auto"/>
        <w:tblLook w:val="01E0"/>
      </w:tblPr>
      <w:tblGrid>
        <w:gridCol w:w="4428"/>
        <w:gridCol w:w="4428"/>
      </w:tblGrid>
      <w:tr w:rsidR="00591B57">
        <w:tc>
          <w:tcPr>
            <w:tcW w:w="4428" w:type="dxa"/>
          </w:tcPr>
          <w:p w:rsidR="00591B57" w:rsidRDefault="00591B57" w:rsidP="001A2A35">
            <w:r>
              <w:t>TYPE</w:t>
            </w:r>
          </w:p>
        </w:tc>
        <w:tc>
          <w:tcPr>
            <w:tcW w:w="4428" w:type="dxa"/>
          </w:tcPr>
          <w:p w:rsidR="00591B57" w:rsidRDefault="00591B57" w:rsidP="001A2A35">
            <w:r>
              <w:t>CITATION</w:t>
            </w:r>
          </w:p>
        </w:tc>
      </w:tr>
      <w:tr w:rsidR="00591B57">
        <w:tc>
          <w:tcPr>
            <w:tcW w:w="4428" w:type="dxa"/>
          </w:tcPr>
          <w:p w:rsidR="00591B57" w:rsidRDefault="00591B57" w:rsidP="001A2A35">
            <w:r>
              <w:t>Name of the company is its registration number</w:t>
            </w:r>
          </w:p>
          <w:p w:rsidR="00591B57" w:rsidRDefault="00591B57" w:rsidP="001A2A35"/>
          <w:p w:rsidR="00591B57" w:rsidRDefault="00591B57" w:rsidP="001A2A35">
            <w:r>
              <w:t>123456/2011</w:t>
            </w:r>
          </w:p>
        </w:tc>
        <w:tc>
          <w:tcPr>
            <w:tcW w:w="4428" w:type="dxa"/>
          </w:tcPr>
          <w:p w:rsidR="00591B57" w:rsidRDefault="00591B57" w:rsidP="001A2A35">
            <w:r>
              <w:t>The number must be followed by the suffix</w:t>
            </w:r>
          </w:p>
          <w:p w:rsidR="00591B57" w:rsidRDefault="00591B57" w:rsidP="001A2A35">
            <w: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t>South Africa</w:t>
                </w:r>
              </w:smartTag>
            </w:smartTag>
            <w:r>
              <w:t xml:space="preserve">) – must be in brackets and in full words- </w:t>
            </w:r>
            <w:r w:rsidRPr="00591B57">
              <w:rPr>
                <w:color w:val="FF0000"/>
              </w:rPr>
              <w:t>no abbreviation allowed</w:t>
            </w:r>
          </w:p>
          <w:p w:rsidR="00591B57" w:rsidRDefault="00591B57" w:rsidP="001A2A35"/>
          <w:p w:rsidR="00591B57" w:rsidRDefault="00591B57" w:rsidP="001A2A35">
            <w:r>
              <w:t>123456/2011 (</w:t>
            </w:r>
            <w:smartTag w:uri="urn:schemas-microsoft-com:office:smarttags" w:element="country-region">
              <w:smartTag w:uri="urn:schemas-microsoft-com:office:smarttags" w:element="place">
                <w:r>
                  <w:t>South Africa</w:t>
                </w:r>
              </w:smartTag>
            </w:smartTag>
            <w:r>
              <w:t>)</w:t>
            </w:r>
          </w:p>
        </w:tc>
      </w:tr>
      <w:tr w:rsidR="00591B57">
        <w:tc>
          <w:tcPr>
            <w:tcW w:w="4428" w:type="dxa"/>
          </w:tcPr>
          <w:p w:rsidR="00591B57" w:rsidRDefault="00591B57" w:rsidP="001A2A35">
            <w:r>
              <w:t>Amendment of Memorandum prohibited-</w:t>
            </w:r>
          </w:p>
          <w:p w:rsidR="00591B57" w:rsidRDefault="00591B57" w:rsidP="001A2A35">
            <w:r>
              <w:t>Conveyancers must check this</w:t>
            </w:r>
          </w:p>
          <w:p w:rsidR="00591B57" w:rsidRDefault="00591B57" w:rsidP="001A2A35"/>
          <w:p w:rsidR="00591B57" w:rsidRDefault="00591B57" w:rsidP="001A2A35"/>
        </w:tc>
        <w:tc>
          <w:tcPr>
            <w:tcW w:w="4428" w:type="dxa"/>
          </w:tcPr>
          <w:p w:rsidR="00591B57" w:rsidRDefault="00591B57" w:rsidP="001A2A35">
            <w:r>
              <w:t>Name must be followed by the abbreviation (RF)</w:t>
            </w:r>
            <w:r w:rsidR="00E71A46">
              <w:t>-</w:t>
            </w:r>
            <w:r>
              <w:t xml:space="preserve"> must be in brackets!</w:t>
            </w:r>
          </w:p>
          <w:p w:rsidR="00591B57" w:rsidRDefault="00591B57" w:rsidP="001A2A35"/>
          <w:p w:rsidR="00591B57" w:rsidRDefault="00591B57" w:rsidP="001A2A35">
            <w:r>
              <w:t>PIPELINE (RF)</w:t>
            </w:r>
          </w:p>
          <w:p w:rsidR="00591B57" w:rsidRDefault="00591B57" w:rsidP="001A2A35">
            <w:r>
              <w:t xml:space="preserve">REGISTRATION NUMBER 11111/2011 </w:t>
            </w:r>
          </w:p>
        </w:tc>
      </w:tr>
      <w:tr w:rsidR="00591B57">
        <w:tc>
          <w:tcPr>
            <w:tcW w:w="4428" w:type="dxa"/>
          </w:tcPr>
          <w:p w:rsidR="00591B57" w:rsidRDefault="00591B57" w:rsidP="001A2A35">
            <w:r>
              <w:t>Personal Liability Company</w:t>
            </w:r>
          </w:p>
        </w:tc>
        <w:tc>
          <w:tcPr>
            <w:tcW w:w="4428" w:type="dxa"/>
          </w:tcPr>
          <w:p w:rsidR="00591B57" w:rsidRDefault="00591B57" w:rsidP="001A2A35">
            <w:pPr>
              <w:rPr>
                <w:color w:val="FF0000"/>
              </w:rPr>
            </w:pPr>
            <w:r>
              <w:t xml:space="preserve">The word “incorporated” OR the Abbreviation “Inc” </w:t>
            </w:r>
            <w:r w:rsidRPr="00591B57">
              <w:rPr>
                <w:color w:val="FF0000"/>
              </w:rPr>
              <w:t>– no brackets</w:t>
            </w:r>
          </w:p>
          <w:p w:rsidR="004B4B7C" w:rsidRDefault="004B4B7C" w:rsidP="001A2A35">
            <w:pPr>
              <w:rPr>
                <w:color w:val="FF0000"/>
              </w:rPr>
            </w:pPr>
          </w:p>
          <w:p w:rsidR="004B4B7C" w:rsidRDefault="004B4B7C" w:rsidP="001A2A35">
            <w:r>
              <w:t>ABC Inc</w:t>
            </w:r>
          </w:p>
          <w:p w:rsidR="004B4B7C" w:rsidRDefault="004B4B7C" w:rsidP="001A2A35"/>
          <w:p w:rsidR="004B4B7C" w:rsidRDefault="004B4B7C" w:rsidP="001A2A35">
            <w:r>
              <w:t>Or</w:t>
            </w:r>
          </w:p>
          <w:p w:rsidR="004B4B7C" w:rsidRDefault="004B4B7C" w:rsidP="001A2A35"/>
          <w:p w:rsidR="004B4B7C" w:rsidRPr="004B4B7C" w:rsidRDefault="004B4B7C" w:rsidP="001A2A35">
            <w:r>
              <w:t>ABC Incorporated</w:t>
            </w:r>
          </w:p>
        </w:tc>
      </w:tr>
      <w:tr w:rsidR="00591B57">
        <w:tc>
          <w:tcPr>
            <w:tcW w:w="4428" w:type="dxa"/>
          </w:tcPr>
          <w:p w:rsidR="00591B57" w:rsidRDefault="00591B57" w:rsidP="001A2A35">
            <w:r>
              <w:t>Private Company</w:t>
            </w:r>
          </w:p>
        </w:tc>
        <w:tc>
          <w:tcPr>
            <w:tcW w:w="4428" w:type="dxa"/>
          </w:tcPr>
          <w:p w:rsidR="00591B57" w:rsidRDefault="004B4B7C" w:rsidP="001A2A35">
            <w:r>
              <w:t>The words “Proprietary Limited</w:t>
            </w:r>
            <w:r w:rsidR="00E71A46">
              <w:t>”</w:t>
            </w:r>
            <w:r>
              <w:t xml:space="preserve"> </w:t>
            </w:r>
            <w:r w:rsidR="00E71A46">
              <w:t>OR</w:t>
            </w:r>
            <w:r>
              <w:t xml:space="preserve"> the Abbreviation “(Pty) Ltd” – No brackets for the words only (Pty)</w:t>
            </w:r>
          </w:p>
          <w:p w:rsidR="004B4B7C" w:rsidRDefault="004B4B7C" w:rsidP="001A2A35"/>
          <w:p w:rsidR="004B4B7C" w:rsidRDefault="004B4B7C" w:rsidP="001A2A35">
            <w:r>
              <w:t>Yellow (Pty) Ltd</w:t>
            </w:r>
          </w:p>
          <w:p w:rsidR="004B4B7C" w:rsidRDefault="004B4B7C" w:rsidP="001A2A35">
            <w:r>
              <w:t>Or</w:t>
            </w:r>
          </w:p>
          <w:p w:rsidR="004B4B7C" w:rsidRDefault="004B4B7C" w:rsidP="001A2A35"/>
          <w:p w:rsidR="004B4B7C" w:rsidRDefault="004B4B7C" w:rsidP="001A2A35">
            <w:r>
              <w:t>Yellow Proprietary Limited</w:t>
            </w:r>
          </w:p>
        </w:tc>
      </w:tr>
      <w:tr w:rsidR="004B4B7C">
        <w:tc>
          <w:tcPr>
            <w:tcW w:w="4428" w:type="dxa"/>
          </w:tcPr>
          <w:p w:rsidR="004B4B7C" w:rsidRDefault="004B4B7C" w:rsidP="001A2A35">
            <w:r>
              <w:t>Public Company</w:t>
            </w:r>
          </w:p>
        </w:tc>
        <w:tc>
          <w:tcPr>
            <w:tcW w:w="4428" w:type="dxa"/>
          </w:tcPr>
          <w:p w:rsidR="004B4B7C" w:rsidRDefault="004B4B7C" w:rsidP="001A2A35">
            <w:r>
              <w:t>The word “limited” OR abbreviation “Ltd”</w:t>
            </w:r>
          </w:p>
          <w:p w:rsidR="004B4B7C" w:rsidRPr="004B4B7C" w:rsidRDefault="004B4B7C" w:rsidP="001A2A35">
            <w:pPr>
              <w:rPr>
                <w:color w:val="FF0000"/>
              </w:rPr>
            </w:pPr>
            <w:r w:rsidRPr="004B4B7C">
              <w:rPr>
                <w:color w:val="FF0000"/>
              </w:rPr>
              <w:t>No Brackets</w:t>
            </w:r>
          </w:p>
        </w:tc>
      </w:tr>
      <w:tr w:rsidR="004B4B7C">
        <w:tc>
          <w:tcPr>
            <w:tcW w:w="4428" w:type="dxa"/>
          </w:tcPr>
          <w:p w:rsidR="004B4B7C" w:rsidRDefault="004B4B7C" w:rsidP="001A2A35">
            <w:r>
              <w:t>State Owned Company</w:t>
            </w:r>
          </w:p>
        </w:tc>
        <w:tc>
          <w:tcPr>
            <w:tcW w:w="4428" w:type="dxa"/>
          </w:tcPr>
          <w:p w:rsidR="004B4B7C" w:rsidRDefault="004B4B7C" w:rsidP="001A2A35">
            <w:r>
              <w:t>NO BRACKETS ONLY ABBREVIATION</w:t>
            </w:r>
          </w:p>
          <w:p w:rsidR="004B4B7C" w:rsidRDefault="004B4B7C" w:rsidP="001A2A35"/>
          <w:p w:rsidR="004B4B7C" w:rsidRDefault="004B4B7C" w:rsidP="001A2A35">
            <w:r>
              <w:t>“SOC Ltd”</w:t>
            </w:r>
          </w:p>
          <w:p w:rsidR="004B4B7C" w:rsidRDefault="004B4B7C" w:rsidP="001A2A35"/>
          <w:p w:rsidR="004B4B7C" w:rsidRDefault="004B4B7C" w:rsidP="001A2A35">
            <w:r>
              <w:t>ESKOM SOC Ltd</w:t>
            </w:r>
          </w:p>
        </w:tc>
      </w:tr>
      <w:tr w:rsidR="004B4B7C">
        <w:tc>
          <w:tcPr>
            <w:tcW w:w="4428" w:type="dxa"/>
          </w:tcPr>
          <w:p w:rsidR="004B4B7C" w:rsidRDefault="004B4B7C" w:rsidP="001A2A35">
            <w:r>
              <w:t>Non Profit Companies</w:t>
            </w:r>
          </w:p>
          <w:p w:rsidR="004B4B7C" w:rsidRDefault="004B4B7C" w:rsidP="001A2A35"/>
          <w:p w:rsidR="004B4B7C" w:rsidRDefault="004B4B7C" w:rsidP="001A2A35">
            <w:r>
              <w:t>This includes Home Owners’ Associations REGISTERED as companies</w:t>
            </w:r>
          </w:p>
        </w:tc>
        <w:tc>
          <w:tcPr>
            <w:tcW w:w="4428" w:type="dxa"/>
          </w:tcPr>
          <w:p w:rsidR="004B4B7C" w:rsidRDefault="004B4B7C" w:rsidP="001A2A35">
            <w:r>
              <w:t xml:space="preserve">NO BRACKETS </w:t>
            </w:r>
            <w:r w:rsidR="00E71A46">
              <w:t xml:space="preserve">- </w:t>
            </w:r>
            <w:r>
              <w:t>ONLY ABBREVIATION</w:t>
            </w:r>
          </w:p>
          <w:p w:rsidR="004B4B7C" w:rsidRDefault="004B4B7C" w:rsidP="001A2A35"/>
          <w:p w:rsidR="004B4B7C" w:rsidRDefault="004B4B7C" w:rsidP="001A2A35">
            <w:r>
              <w:t>“NPC”</w:t>
            </w:r>
          </w:p>
          <w:p w:rsidR="004B4B7C" w:rsidRDefault="004B4B7C" w:rsidP="001A2A35"/>
          <w:p w:rsidR="004B4B7C" w:rsidRDefault="004B4B7C" w:rsidP="001A2A35">
            <w:r>
              <w:t>MILKWOOD HOME OWNERS’ ASSOCIATION NPC</w:t>
            </w:r>
          </w:p>
        </w:tc>
      </w:tr>
    </w:tbl>
    <w:p w:rsidR="00591B57" w:rsidRDefault="00591B57" w:rsidP="001A2A35">
      <w:pPr>
        <w:ind w:left="720" w:hanging="720"/>
      </w:pPr>
    </w:p>
    <w:p w:rsidR="00591B57" w:rsidRDefault="004D5AAE" w:rsidP="001A2A35">
      <w:pPr>
        <w:ind w:left="720" w:hanging="720"/>
      </w:pPr>
      <w:r>
        <w:tab/>
      </w:r>
    </w:p>
    <w:p w:rsidR="00591B57" w:rsidRDefault="004B4B7C" w:rsidP="001A2A35">
      <w:pPr>
        <w:ind w:left="720" w:hanging="720"/>
      </w:pPr>
      <w:r>
        <w:lastRenderedPageBreak/>
        <w:t>►</w:t>
      </w:r>
      <w:r>
        <w:tab/>
        <w:t xml:space="preserve">A </w:t>
      </w:r>
      <w:r w:rsidR="00E71A46">
        <w:t>C</w:t>
      </w:r>
      <w:r>
        <w:t>ompany</w:t>
      </w:r>
      <w:r w:rsidR="00E71A46">
        <w:t>,</w:t>
      </w:r>
      <w:r>
        <w:t xml:space="preserve"> which name was changed after 1 May 2011:  This can only be done by virtue of a Section 93 Application.  Name changes before 1 May 2011 can still be done by lodging a printout (note that this</w:t>
      </w:r>
      <w:r w:rsidR="004D5AAE">
        <w:t xml:space="preserve"> may only be an IPC printout) in a BC cover.</w:t>
      </w:r>
    </w:p>
    <w:p w:rsidR="004D5AAE" w:rsidRDefault="004D5AAE" w:rsidP="001A2A35">
      <w:pPr>
        <w:ind w:left="720" w:hanging="720"/>
      </w:pPr>
    </w:p>
    <w:p w:rsidR="004D5AAE" w:rsidRDefault="004D5AAE" w:rsidP="001A2A35">
      <w:pPr>
        <w:ind w:left="720" w:hanging="720"/>
      </w:pPr>
      <w:r>
        <w:t>►</w:t>
      </w:r>
      <w:r>
        <w:tab/>
        <w:t>External Companies must be registered with the Commission before transactions may occur in the Deeds Office.</w:t>
      </w:r>
    </w:p>
    <w:p w:rsidR="00D35B86" w:rsidRDefault="00D35B86" w:rsidP="001A2A35">
      <w:pPr>
        <w:ind w:left="720" w:hanging="720"/>
      </w:pPr>
    </w:p>
    <w:p w:rsidR="00D35B86" w:rsidRDefault="00D35B86" w:rsidP="001A2A35">
      <w:pPr>
        <w:ind w:left="720" w:hanging="720"/>
      </w:pPr>
      <w:r>
        <w:t>►</w:t>
      </w:r>
      <w:r>
        <w:tab/>
        <w:t>Section 4(1)(b) and Section 93 Applications may be brought by a conveyancer.</w:t>
      </w:r>
    </w:p>
    <w:p w:rsidR="001477A7" w:rsidRDefault="001477A7" w:rsidP="001A2A35">
      <w:pPr>
        <w:ind w:left="720" w:hanging="720"/>
      </w:pPr>
    </w:p>
    <w:p w:rsidR="001477A7" w:rsidRDefault="001477A7" w:rsidP="001A2A35">
      <w:pPr>
        <w:ind w:left="720" w:hanging="720"/>
      </w:pPr>
      <w:r>
        <w:t>►</w:t>
      </w:r>
      <w:r>
        <w:tab/>
        <w:t xml:space="preserve">Transactions Registered before 1 May 2011 shall require a factual endorsement regarding the citation change similar to that of an ID number change. </w:t>
      </w:r>
    </w:p>
    <w:p w:rsidR="001477A7" w:rsidRDefault="001477A7" w:rsidP="001A2A35">
      <w:pPr>
        <w:ind w:left="720" w:hanging="720"/>
      </w:pPr>
    </w:p>
    <w:p w:rsidR="001477A7" w:rsidRDefault="001477A7" w:rsidP="001A2A35">
      <w:pPr>
        <w:ind w:left="720" w:hanging="720"/>
      </w:pPr>
      <w:r>
        <w:t>►</w:t>
      </w:r>
      <w:r>
        <w:tab/>
        <w:t xml:space="preserve"> Note that title deed conditions will also have to be amended to reflect the citation change when typing the new deed.</w:t>
      </w:r>
    </w:p>
    <w:p w:rsidR="001477A7" w:rsidRDefault="001477A7" w:rsidP="001A2A35">
      <w:pPr>
        <w:ind w:left="720" w:hanging="720"/>
      </w:pPr>
    </w:p>
    <w:p w:rsidR="001477A7" w:rsidRPr="001A2A35" w:rsidRDefault="001477A7" w:rsidP="001A2A35">
      <w:pPr>
        <w:ind w:left="720" w:hanging="720"/>
      </w:pPr>
    </w:p>
    <w:sectPr w:rsidR="001477A7" w:rsidRPr="001A2A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noPunctuationKerning/>
  <w:characterSpacingControl w:val="doNotCompress"/>
  <w:compat/>
  <w:rsids>
    <w:rsidRoot w:val="001A2A35"/>
    <w:rsid w:val="001477A7"/>
    <w:rsid w:val="001A2A35"/>
    <w:rsid w:val="004B4B7C"/>
    <w:rsid w:val="004D5AAE"/>
    <w:rsid w:val="00591B57"/>
    <w:rsid w:val="008630FF"/>
    <w:rsid w:val="00C51647"/>
    <w:rsid w:val="00D35B86"/>
    <w:rsid w:val="00DA7BE0"/>
    <w:rsid w:val="00E7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91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489</Words>
  <Characters>2792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Korbitec</cp:lastModifiedBy>
  <cp:revision>2</cp:revision>
  <dcterms:created xsi:type="dcterms:W3CDTF">2011-09-15T10:27:00Z</dcterms:created>
  <dcterms:modified xsi:type="dcterms:W3CDTF">2011-09-15T10:27:00Z</dcterms:modified>
</cp:coreProperties>
</file>