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9F" w:rsidRPr="003577BD" w:rsidRDefault="008F137E" w:rsidP="0087429F">
      <w:pPr>
        <w:ind w:left="-1276"/>
      </w:pPr>
      <w:bookmarkStart w:id="0" w:name="_GoBack"/>
      <w:r w:rsidRPr="008F13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45" type="#_x0000_t202" style="position:absolute;left:0;text-align:left;margin-left:233pt;margin-top:182.15pt;width:4in;height:27pt;z-index:251672576;visibility:visibl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" filled="f" stroked="f">
            <v:stroke o:forcedash="t"/>
            <v:textbox style="mso-next-textbox:#Text Box 5">
              <w:txbxContent>
                <w:p w:rsidR="006142B2" w:rsidRPr="0087429F" w:rsidRDefault="006142B2" w:rsidP="0087429F">
                  <w:pPr>
                    <w:spacing w:line="360" w:lineRule="auto"/>
                    <w:rPr>
                      <w:rFonts w:ascii="Arial" w:eastAsiaTheme="minorEastAsia" w:hAnsi="Arial" w:cstheme="minorBidi"/>
                      <w:color w:val="404040" w:themeColor="text1" w:themeTint="BF"/>
                      <w:sz w:val="36"/>
                      <w:szCs w:val="36"/>
                    </w:rPr>
                  </w:pPr>
                  <w:r w:rsidRPr="0087429F">
                    <w:rPr>
                      <w:rFonts w:ascii="Arial" w:eastAsiaTheme="minorEastAsia" w:hAnsi="Arial" w:cstheme="minorBidi"/>
                      <w:color w:val="404040" w:themeColor="text1" w:themeTint="BF"/>
                      <w:sz w:val="36"/>
                      <w:szCs w:val="36"/>
                    </w:rPr>
                    <w:t xml:space="preserve">As at 1 </w:t>
                  </w:r>
                  <w:r>
                    <w:rPr>
                      <w:rFonts w:ascii="Arial" w:eastAsiaTheme="minorEastAsia" w:hAnsi="Arial" w:cstheme="minorBidi"/>
                      <w:color w:val="404040" w:themeColor="text1" w:themeTint="BF"/>
                      <w:sz w:val="36"/>
                      <w:szCs w:val="36"/>
                    </w:rPr>
                    <w:t xml:space="preserve">March </w:t>
                  </w:r>
                  <w:r w:rsidRPr="0087429F">
                    <w:rPr>
                      <w:rFonts w:ascii="Arial" w:eastAsiaTheme="minorEastAsia" w:hAnsi="Arial" w:cstheme="minorBidi"/>
                      <w:color w:val="404040" w:themeColor="text1" w:themeTint="BF"/>
                      <w:sz w:val="36"/>
                      <w:szCs w:val="36"/>
                    </w:rPr>
                    <w:t>201</w:t>
                  </w:r>
                  <w:r>
                    <w:rPr>
                      <w:rFonts w:ascii="Arial" w:eastAsiaTheme="minorEastAsia" w:hAnsi="Arial" w:cstheme="minorBidi"/>
                      <w:color w:val="404040" w:themeColor="text1" w:themeTint="BF"/>
                      <w:sz w:val="36"/>
                      <w:szCs w:val="36"/>
                    </w:rPr>
                    <w:t>3</w:t>
                  </w:r>
                </w:p>
              </w:txbxContent>
            </v:textbox>
            <w10:wrap anchory="page"/>
          </v:shape>
        </w:pict>
      </w:r>
      <w:r w:rsidRPr="008F137E">
        <w:rPr>
          <w:noProof/>
        </w:rPr>
        <w:pict>
          <v:shape id="Text Box 4" o:spid="_x0000_s1044" type="#_x0000_t202" style="position:absolute;left:0;text-align:left;margin-left:233pt;margin-top:75.85pt;width:495pt;height:106.3pt;z-index:251671552;visibility:visibl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" filled="f" stroked="f">
            <v:stroke o:forcedash="t"/>
            <v:textbox style="mso-next-textbox:#Text Box 4">
              <w:txbxContent>
                <w:p w:rsidR="006142B2" w:rsidRPr="00C13584" w:rsidRDefault="006142B2" w:rsidP="0087429F">
                  <w:pPr>
                    <w:pStyle w:val="CoverHeading"/>
                  </w:pPr>
                  <w:r>
                    <w:t>Tables of Costs for Conveyancing</w:t>
                  </w:r>
                </w:p>
              </w:txbxContent>
            </v:textbox>
            <w10:wrap type="topAndBottom" anchory="page"/>
          </v:shape>
        </w:pict>
      </w:r>
      <w:r w:rsidR="0087429F" w:rsidRPr="003577BD">
        <w:rPr>
          <w:noProof/>
          <w:lang w:val="en-ZA" w:eastAsia="en-Z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690860" cy="7559675"/>
            <wp:effectExtent l="0" t="0" r="2540" b="9525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ctrl-c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955" cy="756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8459B8" w:rsidRDefault="008459B8" w:rsidP="00F96528">
      <w:pPr>
        <w:ind w:left="-1800" w:right="-714"/>
      </w:pPr>
    </w:p>
    <w:p w:rsidR="00FC0B05" w:rsidRPr="00FC0B05" w:rsidRDefault="00FC0B05" w:rsidP="005C556D">
      <w:pPr>
        <w:jc w:val="center"/>
        <w:outlineLvl w:val="0"/>
        <w:rPr>
          <w:rFonts w:ascii="Arial" w:hAnsi="Arial" w:cs="Arial"/>
          <w:bCs/>
          <w:color w:val="808080"/>
          <w:sz w:val="30"/>
          <w:szCs w:val="30"/>
        </w:rPr>
      </w:pPr>
      <w:r w:rsidRPr="00FC0B05">
        <w:rPr>
          <w:rFonts w:ascii="Arial" w:hAnsi="Arial" w:cs="Arial"/>
          <w:bCs/>
          <w:color w:val="808080"/>
          <w:sz w:val="30"/>
          <w:szCs w:val="30"/>
        </w:rPr>
        <w:t>TRANSPORTE EN VERBANDE/TRANSFERS AND BONDS</w:t>
      </w:r>
    </w:p>
    <w:p w:rsidR="00FC0B05" w:rsidRDefault="00FC0B05" w:rsidP="00FC0B05">
      <w:pPr>
        <w:pStyle w:val="PlainText"/>
        <w:spacing w:line="360" w:lineRule="auto"/>
        <w:jc w:val="center"/>
        <w:rPr>
          <w:rFonts w:ascii="Arial" w:eastAsia="MS Mincho" w:hAnsi="Arial" w:cs="Arial"/>
          <w:b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Tables calculated in accordance with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the guidelines prescribed by the various Law Societies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with Deeds Office charges according to the list in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bCs/>
          <w:noProof/>
          <w:lang w:val="en-ZA"/>
        </w:rPr>
      </w:pPr>
      <w:r w:rsidRPr="00B37305">
        <w:rPr>
          <w:rFonts w:ascii="Arial" w:eastAsia="MS Mincho" w:hAnsi="Arial" w:cs="Arial"/>
          <w:b/>
          <w:bCs/>
          <w:noProof/>
          <w:lang w:val="en-ZA"/>
        </w:rPr>
        <w:t xml:space="preserve">Notice R. </w:t>
      </w:r>
      <w:r w:rsidR="009C1822">
        <w:rPr>
          <w:rFonts w:ascii="Arial" w:eastAsia="MS Mincho" w:hAnsi="Arial" w:cs="Arial"/>
          <w:b/>
          <w:bCs/>
          <w:noProof/>
          <w:lang w:val="en-ZA"/>
        </w:rPr>
        <w:t>166</w:t>
      </w:r>
      <w:r w:rsidRPr="00B37305">
        <w:rPr>
          <w:rFonts w:ascii="Arial" w:eastAsia="MS Mincho" w:hAnsi="Arial" w:cs="Arial"/>
          <w:b/>
          <w:bCs/>
          <w:noProof/>
          <w:lang w:val="en-ZA"/>
        </w:rPr>
        <w:t xml:space="preserve"> dated </w:t>
      </w:r>
      <w:r w:rsidR="009C1822">
        <w:rPr>
          <w:rFonts w:ascii="Arial" w:eastAsia="MS Mincho" w:hAnsi="Arial" w:cs="Arial"/>
          <w:b/>
          <w:bCs/>
          <w:noProof/>
          <w:lang w:val="en-ZA"/>
        </w:rPr>
        <w:t>29 February 2012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bCs/>
          <w:noProof/>
          <w:lang w:val="en-ZA"/>
        </w:rPr>
        <w:t xml:space="preserve">Government Gazette </w:t>
      </w:r>
      <w:r w:rsidR="009C1822">
        <w:rPr>
          <w:rFonts w:ascii="Arial" w:eastAsia="MS Mincho" w:hAnsi="Arial" w:cs="Arial"/>
          <w:b/>
          <w:bCs/>
          <w:noProof/>
          <w:lang w:val="en-ZA"/>
        </w:rPr>
        <w:t>35083</w:t>
      </w:r>
      <w:r w:rsidRPr="00B37305">
        <w:rPr>
          <w:rFonts w:ascii="Arial" w:eastAsia="MS Mincho" w:hAnsi="Arial" w:cs="Arial"/>
          <w:b/>
          <w:bCs/>
          <w:noProof/>
          <w:lang w:val="en-ZA"/>
        </w:rPr>
        <w:t>.</w:t>
      </w:r>
    </w:p>
    <w:p w:rsidR="00FC0B05" w:rsidRPr="00B37305" w:rsidRDefault="00FC0B05" w:rsidP="00FC0B05">
      <w:pPr>
        <w:pStyle w:val="PlainText"/>
        <w:spacing w:line="360" w:lineRule="auto"/>
        <w:jc w:val="center"/>
        <w:rPr>
          <w:rFonts w:ascii="Arial" w:eastAsia="MS Mincho" w:hAnsi="Arial" w:cs="Arial"/>
          <w:noProof/>
          <w:lang w:val="en-ZA"/>
        </w:rPr>
      </w:pPr>
    </w:p>
    <w:p w:rsidR="00FC0B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Compiled by Korbitec</w:t>
      </w:r>
    </w:p>
    <w:p w:rsidR="0096642C" w:rsidRPr="00B37305" w:rsidRDefault="0096642C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Material from Government Gazettes produced under the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Government Printer’s Copyright Authority 9660 dated 11 August 1993.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While reasonable care was taken in calculating the figures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and in compiling these tables, we cannot accept liability for mistakes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which may be found herein.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D2777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>
        <w:rPr>
          <w:rFonts w:ascii="Arial" w:eastAsia="MS Mincho" w:hAnsi="Arial" w:cs="Arial"/>
          <w:noProof/>
          <w:lang w:val="en-ZA"/>
        </w:rPr>
        <w:t>Ninetee</w:t>
      </w:r>
      <w:r w:rsidR="009C1822">
        <w:rPr>
          <w:rFonts w:ascii="Arial" w:eastAsia="MS Mincho" w:hAnsi="Arial" w:cs="Arial"/>
          <w:noProof/>
          <w:lang w:val="en-ZA"/>
        </w:rPr>
        <w:t>nth</w:t>
      </w:r>
      <w:r w:rsidR="00FC0B05" w:rsidRPr="00B37305">
        <w:rPr>
          <w:rFonts w:ascii="Arial" w:eastAsia="MS Mincho" w:hAnsi="Arial" w:cs="Arial"/>
          <w:noProof/>
          <w:lang w:val="en-ZA"/>
        </w:rPr>
        <w:t xml:space="preserve"> edition/</w:t>
      </w:r>
      <w:r>
        <w:rPr>
          <w:rFonts w:ascii="Arial" w:eastAsia="MS Mincho" w:hAnsi="Arial" w:cs="Arial"/>
          <w:noProof/>
          <w:lang w:val="en-ZA"/>
        </w:rPr>
        <w:t>Negent</w:t>
      </w:r>
      <w:r w:rsidR="0072273F" w:rsidRPr="00B37305">
        <w:rPr>
          <w:rFonts w:ascii="Arial" w:eastAsia="MS Mincho" w:hAnsi="Arial" w:cs="Arial"/>
          <w:noProof/>
          <w:lang w:val="en-ZA"/>
        </w:rPr>
        <w:t>iende</w:t>
      </w:r>
      <w:r w:rsidR="00FC0B05" w:rsidRPr="00B37305">
        <w:rPr>
          <w:rFonts w:ascii="Arial" w:eastAsia="MS Mincho" w:hAnsi="Arial" w:cs="Arial"/>
          <w:noProof/>
          <w:lang w:val="en-ZA"/>
        </w:rPr>
        <w:t xml:space="preserve"> uitgawe 20</w:t>
      </w:r>
      <w:r w:rsidR="00391C97" w:rsidRPr="00B37305">
        <w:rPr>
          <w:rFonts w:ascii="Arial" w:eastAsia="MS Mincho" w:hAnsi="Arial" w:cs="Arial"/>
          <w:noProof/>
          <w:lang w:val="en-ZA"/>
        </w:rPr>
        <w:t>1</w:t>
      </w:r>
      <w:r w:rsidR="005E26F0">
        <w:rPr>
          <w:rFonts w:ascii="Arial" w:eastAsia="MS Mincho" w:hAnsi="Arial" w:cs="Arial"/>
          <w:noProof/>
          <w:lang w:val="en-ZA"/>
        </w:rPr>
        <w:t>3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Tabelle bereken volgens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riglyne vasgestel deur die verskillende Prokoreursordes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>met Atkekantoorgelde volgens die lys in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 xml:space="preserve">Kennisgewing R. </w:t>
      </w:r>
      <w:r w:rsidR="00616E0B">
        <w:rPr>
          <w:rFonts w:ascii="Arial" w:eastAsia="MS Mincho" w:hAnsi="Arial" w:cs="Arial"/>
          <w:b/>
          <w:bCs/>
          <w:noProof/>
          <w:lang w:val="en-ZA"/>
        </w:rPr>
        <w:t>166</w:t>
      </w:r>
      <w:r w:rsidR="0046586D" w:rsidRPr="00B37305">
        <w:rPr>
          <w:rFonts w:ascii="Arial" w:eastAsia="MS Mincho" w:hAnsi="Arial" w:cs="Arial"/>
          <w:b/>
          <w:bCs/>
          <w:noProof/>
          <w:lang w:val="en-ZA"/>
        </w:rPr>
        <w:t xml:space="preserve"> </w:t>
      </w:r>
      <w:r w:rsidRPr="00B37305">
        <w:rPr>
          <w:rFonts w:ascii="Arial" w:eastAsia="MS Mincho" w:hAnsi="Arial" w:cs="Arial"/>
          <w:b/>
          <w:noProof/>
          <w:lang w:val="en-ZA"/>
        </w:rPr>
        <w:t xml:space="preserve">gedateer </w:t>
      </w:r>
      <w:r w:rsidR="00616E0B">
        <w:rPr>
          <w:rFonts w:ascii="Arial" w:eastAsia="MS Mincho" w:hAnsi="Arial" w:cs="Arial"/>
          <w:b/>
          <w:bCs/>
          <w:noProof/>
          <w:lang w:val="en-ZA"/>
        </w:rPr>
        <w:t>29 Februarie 2012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b/>
          <w:noProof/>
          <w:lang w:val="en-ZA"/>
        </w:rPr>
      </w:pPr>
      <w:r w:rsidRPr="00B37305">
        <w:rPr>
          <w:rFonts w:ascii="Arial" w:eastAsia="MS Mincho" w:hAnsi="Arial" w:cs="Arial"/>
          <w:b/>
          <w:noProof/>
          <w:lang w:val="en-ZA"/>
        </w:rPr>
        <w:t xml:space="preserve">Staatskoerant </w:t>
      </w:r>
      <w:r w:rsidRPr="00B37305">
        <w:rPr>
          <w:rFonts w:ascii="Arial" w:eastAsia="MS Mincho" w:hAnsi="Arial" w:cs="Arial"/>
          <w:b/>
          <w:bCs/>
          <w:noProof/>
          <w:lang w:val="en-ZA"/>
        </w:rPr>
        <w:t>3</w:t>
      </w:r>
      <w:r w:rsidR="00616E0B">
        <w:rPr>
          <w:rFonts w:ascii="Arial" w:eastAsia="MS Mincho" w:hAnsi="Arial" w:cs="Arial"/>
          <w:b/>
          <w:bCs/>
          <w:noProof/>
          <w:lang w:val="en-ZA"/>
        </w:rPr>
        <w:t>5083</w:t>
      </w:r>
      <w:r w:rsidRPr="00B37305">
        <w:rPr>
          <w:rFonts w:ascii="Arial" w:eastAsia="MS Mincho" w:hAnsi="Arial" w:cs="Arial"/>
          <w:b/>
          <w:noProof/>
          <w:lang w:val="en-ZA"/>
        </w:rPr>
        <w:t>.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Saamgestel deur Korbitec</w:t>
      </w:r>
    </w:p>
    <w:p w:rsidR="00FC0B05" w:rsidRPr="00B37305" w:rsidRDefault="00FC0B05" w:rsidP="00FC0B05">
      <w:pPr>
        <w:pStyle w:val="PlainText"/>
        <w:spacing w:line="360" w:lineRule="auto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Stof uit Staatskoerante gereproduseer kragtens die</w:t>
      </w:r>
    </w:p>
    <w:p w:rsidR="00FC0B05" w:rsidRPr="00B37305" w:rsidRDefault="00FC0B05" w:rsidP="0096642C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Staatsdrukker se Outeursvergunning 9660 gedateer 11 Augustus 1993.</w:t>
      </w:r>
    </w:p>
    <w:p w:rsidR="00FC0B05" w:rsidRPr="00B37305" w:rsidRDefault="00FC0B05" w:rsidP="00FC0B05">
      <w:pPr>
        <w:pStyle w:val="PlainText"/>
        <w:spacing w:line="360" w:lineRule="auto"/>
        <w:jc w:val="center"/>
        <w:rPr>
          <w:rFonts w:ascii="Arial" w:eastAsia="MS Mincho" w:hAnsi="Arial" w:cs="Arial"/>
          <w:noProof/>
          <w:lang w:val="en-ZA"/>
        </w:rPr>
      </w:pPr>
    </w:p>
    <w:p w:rsidR="00FC0B05" w:rsidRPr="00B37305" w:rsidRDefault="00FC0B05" w:rsidP="005C556D">
      <w:pPr>
        <w:pStyle w:val="PlainText"/>
        <w:jc w:val="center"/>
        <w:outlineLvl w:val="0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>Redelike sorg is aan die dag gelê by die berekening van die bedrae en die</w:t>
      </w:r>
    </w:p>
    <w:p w:rsidR="00FC0B05" w:rsidRPr="00B37305" w:rsidRDefault="00FC0B05" w:rsidP="00E65244">
      <w:pPr>
        <w:pStyle w:val="PlainText"/>
        <w:jc w:val="center"/>
        <w:rPr>
          <w:rFonts w:ascii="Arial" w:eastAsia="MS Mincho" w:hAnsi="Arial" w:cs="Arial"/>
          <w:noProof/>
          <w:lang w:val="en-ZA"/>
        </w:rPr>
      </w:pPr>
      <w:r w:rsidRPr="00B37305">
        <w:rPr>
          <w:rFonts w:ascii="Arial" w:eastAsia="MS Mincho" w:hAnsi="Arial" w:cs="Arial"/>
          <w:noProof/>
          <w:lang w:val="en-ZA"/>
        </w:rPr>
        <w:t xml:space="preserve">samestelling van hierdie tabelle maar ons </w:t>
      </w:r>
      <w:smartTag w:uri="urn:schemas-microsoft-com:office:smarttags" w:element="State">
        <w:smartTag w:uri="urn:schemas-microsoft-com:office:smarttags" w:element="place">
          <w:r w:rsidRPr="00B37305">
            <w:rPr>
              <w:rFonts w:ascii="Arial" w:eastAsia="MS Mincho" w:hAnsi="Arial" w:cs="Arial"/>
              <w:noProof/>
              <w:lang w:val="en-ZA"/>
            </w:rPr>
            <w:t>kan</w:t>
          </w:r>
        </w:smartTag>
      </w:smartTag>
      <w:r w:rsidRPr="00B37305">
        <w:rPr>
          <w:rFonts w:ascii="Arial" w:eastAsia="MS Mincho" w:hAnsi="Arial" w:cs="Arial"/>
          <w:noProof/>
          <w:lang w:val="en-ZA"/>
        </w:rPr>
        <w:t xml:space="preserve"> nie aanspreeklikheid aanvaar</w:t>
      </w:r>
    </w:p>
    <w:p w:rsidR="00FC0B05" w:rsidRPr="00B37305" w:rsidRDefault="00FC0B05" w:rsidP="00E65244">
      <w:pPr>
        <w:jc w:val="center"/>
        <w:rPr>
          <w:rFonts w:ascii="Arial" w:eastAsia="MS Mincho" w:hAnsi="Arial" w:cs="Arial"/>
          <w:noProof/>
          <w:sz w:val="20"/>
          <w:szCs w:val="20"/>
          <w:lang w:val="en-ZA"/>
        </w:rPr>
      </w:pPr>
      <w:r w:rsidRPr="00B37305">
        <w:rPr>
          <w:rFonts w:ascii="Arial" w:eastAsia="MS Mincho" w:hAnsi="Arial" w:cs="Arial"/>
          <w:noProof/>
          <w:sz w:val="20"/>
          <w:szCs w:val="20"/>
          <w:lang w:val="en-ZA"/>
        </w:rPr>
        <w:t>vir foute wat hierin mag voorkom nie.</w:t>
      </w:r>
    </w:p>
    <w:p w:rsidR="00FC0B05" w:rsidRPr="00FC0B05" w:rsidRDefault="00B37305" w:rsidP="005C556D">
      <w:pPr>
        <w:spacing w:line="360" w:lineRule="auto"/>
        <w:jc w:val="center"/>
        <w:outlineLvl w:val="0"/>
        <w:rPr>
          <w:rFonts w:ascii="Arial" w:eastAsia="MS Mincho" w:hAnsi="Arial" w:cs="Arial"/>
          <w:bCs/>
          <w:color w:val="808080"/>
          <w:sz w:val="28"/>
          <w:szCs w:val="28"/>
        </w:rPr>
      </w:pPr>
      <w:r>
        <w:rPr>
          <w:rFonts w:ascii="Arial" w:eastAsia="MS Mincho" w:hAnsi="Arial" w:cs="Arial"/>
          <w:sz w:val="20"/>
          <w:szCs w:val="20"/>
        </w:rPr>
        <w:br w:type="page"/>
      </w:r>
      <w:r w:rsidR="00FC0B05" w:rsidRPr="00FC0B05">
        <w:rPr>
          <w:rFonts w:ascii="Arial" w:eastAsia="MS Mincho" w:hAnsi="Arial" w:cs="Arial"/>
          <w:bCs/>
          <w:color w:val="808080"/>
          <w:sz w:val="28"/>
          <w:szCs w:val="28"/>
        </w:rPr>
        <w:lastRenderedPageBreak/>
        <w:t>Repayments on a Bond of R1 000*</w:t>
      </w:r>
      <w:r w:rsidR="00616E0B">
        <w:rPr>
          <w:rFonts w:ascii="Arial" w:eastAsia="MS Mincho" w:hAnsi="Arial" w:cs="Arial"/>
          <w:bCs/>
          <w:color w:val="808080"/>
          <w:sz w:val="28"/>
          <w:szCs w:val="28"/>
        </w:rPr>
        <w:t xml:space="preserve"> / </w:t>
      </w:r>
      <w:r w:rsidR="00FC0B05" w:rsidRPr="00FC0B05">
        <w:rPr>
          <w:rFonts w:ascii="Arial" w:eastAsia="MS Mincho" w:hAnsi="Arial" w:cs="Arial"/>
          <w:bCs/>
          <w:color w:val="808080"/>
          <w:sz w:val="28"/>
          <w:szCs w:val="28"/>
        </w:rPr>
        <w:t>Betalings op 'n Verband van R1 000*</w:t>
      </w:r>
    </w:p>
    <w:tbl>
      <w:tblPr>
        <w:tblpPr w:leftFromText="181" w:rightFromText="181" w:vertAnchor="text" w:horzAnchor="margin" w:tblpXSpec="center" w:tblpY="94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7"/>
        <w:gridCol w:w="1538"/>
        <w:gridCol w:w="1537"/>
        <w:gridCol w:w="1537"/>
        <w:gridCol w:w="1538"/>
        <w:gridCol w:w="1538"/>
        <w:gridCol w:w="1538"/>
      </w:tblGrid>
      <w:tr w:rsidR="000C780E" w:rsidRPr="00FC0B05" w:rsidTr="00A85477">
        <w:trPr>
          <w:trHeight w:val="392"/>
        </w:trPr>
        <w:tc>
          <w:tcPr>
            <w:tcW w:w="15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ind w:left="-567" w:firstLine="567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  <w:t>Term in years/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  <w:t>Tydperk in jare</w:t>
            </w:r>
          </w:p>
        </w:tc>
        <w:tc>
          <w:tcPr>
            <w:tcW w:w="922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  <w:t>Interest Rate/Rentekoers</w:t>
            </w:r>
          </w:p>
        </w:tc>
      </w:tr>
      <w:tr w:rsidR="000C780E" w:rsidRPr="00FC0B05" w:rsidTr="000C780E">
        <w:tc>
          <w:tcPr>
            <w:tcW w:w="15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7.50%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8.00%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9.00%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9.50%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10.00%</w:t>
            </w:r>
          </w:p>
        </w:tc>
      </w:tr>
      <w:tr w:rsidR="000C780E" w:rsidRPr="00FC0B05" w:rsidTr="000C780E"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20.04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11.87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9.27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8.06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7.39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6.99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20.28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12.13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9.56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8.36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7.72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7.34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20.52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12.40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9.85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8.68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8.05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7.69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20.76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12.67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10.14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9.00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8.39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8.05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21.00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12.94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10.44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9.32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8.74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8.41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21.25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13.30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10.75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9.65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9.10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8.80</w:t>
            </w:r>
          </w:p>
        </w:tc>
      </w:tr>
      <w:tr w:rsidR="000C780E" w:rsidRPr="00FC0B05" w:rsidTr="000C780E"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10.50%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11.00%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12.00%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13.00%</w:t>
            </w:r>
          </w:p>
        </w:tc>
      </w:tr>
      <w:tr w:rsidR="000C780E" w:rsidRPr="00FC0B05" w:rsidTr="000C780E"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21.50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13.50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11.05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10.00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9.45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9.15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21.70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13.75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11.37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10.32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9.80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9.52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21.99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14.06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11.68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10.66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10.16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9.90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22.20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14.35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12.00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11.01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10.53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10.29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22.50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14.64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12.33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11.36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10.90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10.67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22.75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14.93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12.65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11.72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11.27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11.06</w:t>
            </w:r>
          </w:p>
        </w:tc>
      </w:tr>
      <w:tr w:rsidR="000C780E" w:rsidRPr="00FC0B05" w:rsidTr="000C780E"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13.50%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14.00%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14.50%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15.00%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15.50%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16.00%</w:t>
            </w:r>
          </w:p>
        </w:tc>
      </w:tr>
      <w:tr w:rsidR="000C780E" w:rsidRPr="00FC0B05" w:rsidTr="000C780E">
        <w:tc>
          <w:tcPr>
            <w:tcW w:w="1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center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23.01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15.22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12.98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12.07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11.65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11.45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23.26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15.52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13.31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12.43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12.03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11.84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23.52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15.82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13.65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12.80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12.42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en-US"/>
              </w:rPr>
              <w:t>12.24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23.79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16.13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13.99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13.16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12.80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12.64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24.05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16.44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14.34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13.53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13.19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13.04</w:t>
            </w:r>
          </w:p>
        </w:tc>
        <w:tc>
          <w:tcPr>
            <w:tcW w:w="1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R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24.31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16.75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14.68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13.91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13.58</w:t>
            </w:r>
          </w:p>
          <w:p w:rsidR="000C780E" w:rsidRPr="00CE0F5E" w:rsidRDefault="000C780E" w:rsidP="000C780E">
            <w:pPr>
              <w:pStyle w:val="PlainText"/>
              <w:spacing w:line="260" w:lineRule="exact"/>
              <w:jc w:val="right"/>
              <w:rPr>
                <w:rFonts w:ascii="Arial" w:eastAsia="MS Mincho" w:hAnsi="Arial" w:cs="Arial"/>
                <w:sz w:val="16"/>
                <w:szCs w:val="16"/>
                <w:lang w:val="en-US"/>
              </w:rPr>
            </w:pPr>
            <w:r w:rsidRPr="00CE0F5E">
              <w:rPr>
                <w:rFonts w:ascii="Arial" w:eastAsia="MS Mincho" w:hAnsi="Arial" w:cs="Arial"/>
                <w:sz w:val="16"/>
                <w:szCs w:val="16"/>
                <w:lang w:val="en-US"/>
              </w:rPr>
              <w:t>13.44</w:t>
            </w:r>
          </w:p>
        </w:tc>
      </w:tr>
    </w:tbl>
    <w:p w:rsidR="00FC0B05" w:rsidRPr="003878C5" w:rsidRDefault="00616E0B" w:rsidP="000C780E">
      <w:pPr>
        <w:pStyle w:val="PlainText"/>
        <w:ind w:left="1701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lang w:val="en-US"/>
        </w:rPr>
        <w:br w:type="textWrapping" w:clear="all"/>
      </w:r>
      <w:r w:rsidR="00A85A8B">
        <w:rPr>
          <w:rFonts w:ascii="Arial" w:eastAsia="MS Mincho" w:hAnsi="Arial" w:cs="Arial"/>
          <w:noProof/>
          <w:lang w:val="en-ZA"/>
        </w:rPr>
        <w:t xml:space="preserve">    </w:t>
      </w:r>
      <w:r w:rsidR="000C780E">
        <w:rPr>
          <w:rFonts w:ascii="Arial" w:eastAsia="MS Mincho" w:hAnsi="Arial" w:cs="Arial"/>
          <w:noProof/>
          <w:lang w:val="en-ZA"/>
        </w:rPr>
        <w:t xml:space="preserve">         </w:t>
      </w:r>
      <w:r w:rsidR="00FC0B05" w:rsidRPr="00106815">
        <w:rPr>
          <w:rFonts w:ascii="Arial" w:eastAsia="MS Mincho" w:hAnsi="Arial" w:cs="Arial"/>
          <w:noProof/>
          <w:lang w:val="en-ZA"/>
        </w:rPr>
        <w:t>* 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Approximate monthly repayments to liquidate </w:t>
      </w:r>
      <w:r w:rsid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capital and interest on a bond /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Benaderde maandelikse paaiemente om die kapitaal en rente te delg. </w:t>
      </w:r>
    </w:p>
    <w:p w:rsidR="00A85A8B" w:rsidRDefault="00A85A8B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</w:p>
    <w:p w:rsidR="00A85A8B" w:rsidRDefault="00A85A8B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>To calculate a bond repayment: divide the total bond amount by 1 000 and multiply by the relevant factor in the table under the relevant rate of interest</w:t>
      </w:r>
    </w:p>
    <w:p w:rsidR="00FC0B05" w:rsidRDefault="00A85A8B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 </w:t>
      </w: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alongside the applicable term. </w:t>
      </w:r>
    </w:p>
    <w:p w:rsidR="00A85A8B" w:rsidRPr="003878C5" w:rsidRDefault="00A85A8B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</w:p>
    <w:p w:rsidR="00A85A8B" w:rsidRDefault="00A85A8B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 xml:space="preserve">Om die paaiement te bereken word die bedrag van die verbandskuld verdeel deur 1 000 en die resultaat word vermenigvuldig met die faktor in die tabel </w:t>
      </w:r>
    </w:p>
    <w:p w:rsidR="00FC0B05" w:rsidRPr="00FC0B05" w:rsidRDefault="00A85A8B" w:rsidP="00A85A8B">
      <w:pPr>
        <w:pStyle w:val="PlainText"/>
        <w:ind w:left="1440" w:firstLine="720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>onder die toepaslike rentekoers</w:t>
      </w: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</w:t>
      </w:r>
      <w:r w:rsidR="00FC0B05" w:rsidRPr="003878C5">
        <w:rPr>
          <w:rFonts w:ascii="Arial" w:eastAsia="MS Mincho" w:hAnsi="Arial" w:cs="Arial"/>
          <w:noProof/>
          <w:sz w:val="16"/>
          <w:szCs w:val="16"/>
          <w:lang w:val="en-ZA"/>
        </w:rPr>
        <w:t>teenoor die betrokke termyn</w:t>
      </w:r>
      <w:r w:rsidR="00FC0B05" w:rsidRPr="00106815">
        <w:rPr>
          <w:rFonts w:ascii="Arial" w:eastAsia="MS Mincho" w:hAnsi="Arial" w:cs="Arial"/>
          <w:noProof/>
          <w:lang w:val="en-ZA"/>
        </w:rPr>
        <w:t xml:space="preserve">. </w:t>
      </w:r>
      <w:r w:rsidR="00FC0B05" w:rsidRPr="00FC0B05">
        <w:rPr>
          <w:rFonts w:ascii="Arial" w:eastAsia="MS Mincho" w:hAnsi="Arial" w:cs="Arial"/>
          <w:lang w:val="en-US"/>
        </w:rPr>
        <w:br w:type="page"/>
      </w:r>
    </w:p>
    <w:p w:rsidR="00FC0B05" w:rsidRPr="00FC0B05" w:rsidRDefault="00FC0B05" w:rsidP="005C556D">
      <w:pPr>
        <w:pStyle w:val="PlainText"/>
        <w:ind w:right="-147"/>
        <w:jc w:val="center"/>
        <w:outlineLvl w:val="0"/>
        <w:rPr>
          <w:rFonts w:ascii="Arial" w:eastAsia="MS Mincho" w:hAnsi="Arial" w:cs="Arial"/>
          <w:bCs/>
          <w:noProof/>
          <w:color w:val="808080"/>
          <w:sz w:val="28"/>
          <w:szCs w:val="28"/>
        </w:rPr>
      </w:pPr>
      <w:r w:rsidRPr="00FC0B05">
        <w:rPr>
          <w:rFonts w:ascii="Arial" w:eastAsia="MS Mincho" w:hAnsi="Arial" w:cs="Arial"/>
          <w:bCs/>
          <w:noProof/>
          <w:color w:val="808080"/>
          <w:sz w:val="28"/>
          <w:szCs w:val="28"/>
        </w:rPr>
        <w:lastRenderedPageBreak/>
        <w:t>Summary of Transfer and Bond Costs</w:t>
      </w:r>
    </w:p>
    <w:p w:rsidR="00FC0B05" w:rsidRPr="00FC0B05" w:rsidRDefault="00FC0B05" w:rsidP="00A94E71">
      <w:pPr>
        <w:pStyle w:val="PlainText"/>
        <w:ind w:right="-147"/>
        <w:jc w:val="center"/>
        <w:rPr>
          <w:rFonts w:ascii="Arial" w:eastAsia="MS Mincho" w:hAnsi="Arial" w:cs="Arial"/>
          <w:bCs/>
          <w:noProof/>
          <w:color w:val="808080"/>
          <w:sz w:val="28"/>
          <w:szCs w:val="28"/>
        </w:rPr>
      </w:pPr>
      <w:r w:rsidRPr="00FC0B05">
        <w:rPr>
          <w:rFonts w:ascii="Arial" w:eastAsia="MS Mincho" w:hAnsi="Arial" w:cs="Arial"/>
          <w:bCs/>
          <w:noProof/>
          <w:color w:val="808080"/>
          <w:sz w:val="28"/>
          <w:szCs w:val="28"/>
        </w:rPr>
        <w:t>Opsomming van Verband</w:t>
      </w:r>
      <w:r w:rsidR="00CE647D">
        <w:rPr>
          <w:rFonts w:ascii="Arial" w:eastAsia="MS Mincho" w:hAnsi="Arial" w:cs="Arial"/>
          <w:bCs/>
          <w:noProof/>
          <w:color w:val="808080"/>
          <w:sz w:val="28"/>
          <w:szCs w:val="28"/>
        </w:rPr>
        <w:t xml:space="preserve"> </w:t>
      </w:r>
      <w:r w:rsidRPr="00FC0B05">
        <w:rPr>
          <w:rFonts w:ascii="Arial" w:eastAsia="MS Mincho" w:hAnsi="Arial" w:cs="Arial"/>
          <w:bCs/>
          <w:noProof/>
          <w:color w:val="808080"/>
          <w:sz w:val="28"/>
          <w:szCs w:val="28"/>
        </w:rPr>
        <w:t>en Transportkoste</w:t>
      </w:r>
    </w:p>
    <w:p w:rsidR="00FC0B05" w:rsidRPr="00FC0B05" w:rsidRDefault="00FC0B05" w:rsidP="00FC0B05">
      <w:pPr>
        <w:pStyle w:val="PlainText"/>
        <w:jc w:val="center"/>
        <w:rPr>
          <w:rFonts w:ascii="Arial" w:eastAsia="MS Mincho" w:hAnsi="Arial" w:cs="Arial"/>
          <w:noProof/>
        </w:rPr>
      </w:pPr>
    </w:p>
    <w:tbl>
      <w:tblPr>
        <w:tblW w:w="10773" w:type="dxa"/>
        <w:tblInd w:w="20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13" w:type="dxa"/>
        </w:tblCellMar>
        <w:tblLook w:val="0000"/>
      </w:tblPr>
      <w:tblGrid>
        <w:gridCol w:w="1794"/>
        <w:gridCol w:w="1796"/>
        <w:gridCol w:w="1796"/>
        <w:gridCol w:w="1795"/>
        <w:gridCol w:w="1796"/>
        <w:gridCol w:w="1796"/>
      </w:tblGrid>
      <w:tr w:rsidR="0028533D" w:rsidRPr="00FC0B05" w:rsidTr="00DC4460">
        <w:tc>
          <w:tcPr>
            <w:tcW w:w="1794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Amount/Bedrag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spacing w:after="60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Transfer/Transport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ind w:left="-279" w:firstLine="279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Bond/Verband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spacing w:before="60" w:after="60"/>
              <w:ind w:left="-321" w:right="-278" w:firstLine="321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Amount/Bedrag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spacing w:after="60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Transfer/Transport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:rsidR="0028533D" w:rsidRPr="00FC0B05" w:rsidRDefault="0028533D" w:rsidP="002732EF">
            <w:pPr>
              <w:pStyle w:val="PlainText"/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b/>
                <w:noProof/>
                <w:sz w:val="16"/>
                <w:szCs w:val="16"/>
              </w:rPr>
              <w:t>Bond/Verband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0 – 80 000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3,718.00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3,730.00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1 000 000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28,425.00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13,609.20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100</w:t>
            </w:r>
            <w:r w:rsidRPr="00FC0B05">
              <w:rPr>
                <w:rFonts w:ascii="Arial" w:eastAsia="MS Mincho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4,647</w:t>
            </w:r>
            <w:r w:rsidRPr="00FC0B05">
              <w:rPr>
                <w:rFonts w:ascii="Arial" w:eastAsia="MS Mincho" w:hAnsi="Arial" w:cs="Arial"/>
                <w:sz w:val="16"/>
                <w:szCs w:val="16"/>
              </w:rPr>
              <w:t>.00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3,730.00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1 250 000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42,906.00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15,514.96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150 000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4,516.00</w:t>
            </w:r>
          </w:p>
        </w:tc>
        <w:tc>
          <w:tcPr>
            <w:tcW w:w="1796" w:type="dxa"/>
            <w:vAlign w:val="center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3,338.00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1 500 000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57,287.00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17,320.72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200 000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5,867.60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4,454.00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2 000 000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99,795.00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19,728.40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250 000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6,369.20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4,864.40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2 500 000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143,030.00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22,838.00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300</w:t>
            </w:r>
            <w:r w:rsidRPr="00FC0B05">
              <w:rPr>
                <w:rFonts w:ascii="Arial" w:eastAsia="MS Mincho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7,247.00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5,411.60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3 000 000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186,792.00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25,847.60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500 000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9,855.00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7,837.20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5 000 000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358,855.00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38,036.00</w:t>
            </w:r>
          </w:p>
        </w:tc>
      </w:tr>
      <w:tr w:rsidR="00DC4460" w:rsidRPr="00FC0B05" w:rsidTr="00DC4460">
        <w:tc>
          <w:tcPr>
            <w:tcW w:w="1794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750 000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18,317.00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11,320.40</w:t>
            </w:r>
          </w:p>
        </w:tc>
        <w:tc>
          <w:tcPr>
            <w:tcW w:w="1795" w:type="dxa"/>
          </w:tcPr>
          <w:p w:rsidR="00DC4460" w:rsidRPr="00FC0B05" w:rsidRDefault="00DC4460" w:rsidP="00DC4460">
            <w:pPr>
              <w:pStyle w:val="PlainText"/>
              <w:spacing w:before="60" w:after="6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FC0B05">
              <w:rPr>
                <w:rFonts w:ascii="Arial" w:eastAsia="MS Mincho" w:hAnsi="Arial" w:cs="Arial"/>
                <w:sz w:val="16"/>
                <w:szCs w:val="16"/>
              </w:rPr>
              <w:t>10 000 000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774,930.00</w:t>
            </w:r>
          </w:p>
        </w:tc>
        <w:tc>
          <w:tcPr>
            <w:tcW w:w="1796" w:type="dxa"/>
            <w:vAlign w:val="center"/>
          </w:tcPr>
          <w:p w:rsidR="00DC4460" w:rsidRPr="007A4785" w:rsidRDefault="00DC4460" w:rsidP="00DC4460">
            <w:pPr>
              <w:jc w:val="center"/>
              <w:rPr>
                <w:rFonts w:ascii="Arial" w:hAnsi="Arial" w:cs="Arial"/>
                <w:sz w:val="16"/>
                <w:szCs w:val="16"/>
                <w:lang w:eastAsia="en-ZA"/>
              </w:rPr>
            </w:pPr>
            <w:r w:rsidRPr="007A4785">
              <w:rPr>
                <w:rFonts w:ascii="Arial" w:hAnsi="Arial" w:cs="Arial"/>
                <w:sz w:val="16"/>
                <w:szCs w:val="16"/>
                <w:lang w:eastAsia="en-ZA"/>
              </w:rPr>
              <w:t>53,484.00</w:t>
            </w:r>
          </w:p>
        </w:tc>
      </w:tr>
    </w:tbl>
    <w:p w:rsidR="00FC0B05" w:rsidRPr="00FC0B05" w:rsidRDefault="00FC0B05" w:rsidP="00FC0B05">
      <w:pPr>
        <w:pStyle w:val="PlainText"/>
        <w:jc w:val="center"/>
        <w:rPr>
          <w:rFonts w:ascii="Arial" w:eastAsia="MS Mincho" w:hAnsi="Arial" w:cs="Arial"/>
          <w:noProof/>
        </w:rPr>
      </w:pPr>
    </w:p>
    <w:p w:rsidR="00A85A8B" w:rsidRDefault="00A85A8B" w:rsidP="00A85A8B">
      <w:pPr>
        <w:pStyle w:val="PlainText"/>
        <w:ind w:left="72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    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>Transfer costs comprise Conveyancing Fee</w:t>
      </w:r>
      <w:r w:rsidR="006156D7" w:rsidRPr="00A85A8B">
        <w:rPr>
          <w:rFonts w:ascii="Arial" w:eastAsia="MS Mincho" w:hAnsi="Arial" w:cs="Arial"/>
          <w:noProof/>
          <w:sz w:val="16"/>
          <w:szCs w:val="16"/>
          <w:lang w:val="en-ZA"/>
        </w:rPr>
        <w:t>s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 xml:space="preserve"> according to the guidelines plus VAT, Deeds Office Levy, Transfer Duty, and provision should also be </w:t>
      </w:r>
    </w:p>
    <w:p w:rsidR="00FC0B05" w:rsidRPr="00A85A8B" w:rsidRDefault="000C780E" w:rsidP="000C780E">
      <w:pPr>
        <w:pStyle w:val="PlainText"/>
        <w:ind w:left="144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    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>made for petty disbursements.</w:t>
      </w:r>
    </w:p>
    <w:p w:rsidR="006F7943" w:rsidRPr="00A85A8B" w:rsidRDefault="006F7943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</w:p>
    <w:p w:rsidR="00FC0B05" w:rsidRPr="00A85A8B" w:rsidRDefault="00A85A8B" w:rsidP="005C556D">
      <w:pPr>
        <w:pStyle w:val="PlainText"/>
        <w:ind w:left="1265" w:firstLine="175"/>
        <w:outlineLvl w:val="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   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>Oordragkoste behels Aktebesorgersgelde volgens die riglyne plus BTW, Hereregte en Aktekantoorgelde en voorsiening moet gemaak word vir klein uitgawes.</w:t>
      </w:r>
    </w:p>
    <w:p w:rsidR="00A94E71" w:rsidRPr="00A85A8B" w:rsidRDefault="00A94E71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</w:p>
    <w:p w:rsidR="00FC0B05" w:rsidRPr="00A85A8B" w:rsidRDefault="00A85A8B" w:rsidP="005C556D">
      <w:pPr>
        <w:pStyle w:val="PlainText"/>
        <w:ind w:left="1440"/>
        <w:outlineLvl w:val="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   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>Bond costs comprise Conveyancing Fee</w:t>
      </w:r>
      <w:r w:rsidR="006156D7" w:rsidRPr="00A85A8B">
        <w:rPr>
          <w:rFonts w:ascii="Arial" w:eastAsia="MS Mincho" w:hAnsi="Arial" w:cs="Arial"/>
          <w:noProof/>
          <w:sz w:val="16"/>
          <w:szCs w:val="16"/>
          <w:lang w:val="en-ZA"/>
        </w:rPr>
        <w:t>s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 xml:space="preserve"> according to the guidelines plus VAT, Deeds Office Levy, and provision should also be made for petty disbursements.</w:t>
      </w:r>
    </w:p>
    <w:p w:rsidR="006F7943" w:rsidRPr="00A85A8B" w:rsidRDefault="006F7943" w:rsidP="00A85A8B">
      <w:pPr>
        <w:pStyle w:val="PlainText"/>
        <w:ind w:left="1440" w:firstLine="720"/>
        <w:rPr>
          <w:rFonts w:ascii="Arial" w:eastAsia="MS Mincho" w:hAnsi="Arial" w:cs="Arial"/>
          <w:noProof/>
          <w:sz w:val="16"/>
          <w:szCs w:val="16"/>
          <w:lang w:val="en-ZA"/>
        </w:rPr>
      </w:pPr>
    </w:p>
    <w:p w:rsidR="00FC0B05" w:rsidRPr="00A85A8B" w:rsidRDefault="00A85A8B" w:rsidP="005C556D">
      <w:pPr>
        <w:pStyle w:val="PlainText"/>
        <w:ind w:left="1440"/>
        <w:outlineLvl w:val="0"/>
        <w:rPr>
          <w:rFonts w:ascii="Arial" w:eastAsia="MS Mincho" w:hAnsi="Arial" w:cs="Arial"/>
          <w:noProof/>
          <w:sz w:val="16"/>
          <w:szCs w:val="16"/>
          <w:lang w:val="en-ZA"/>
        </w:rPr>
      </w:pPr>
      <w:r>
        <w:rPr>
          <w:rFonts w:ascii="Arial" w:eastAsia="MS Mincho" w:hAnsi="Arial" w:cs="Arial"/>
          <w:noProof/>
          <w:sz w:val="16"/>
          <w:szCs w:val="16"/>
          <w:lang w:val="en-ZA"/>
        </w:rPr>
        <w:t xml:space="preserve">        </w:t>
      </w:r>
      <w:r w:rsidR="00FC0B05" w:rsidRPr="00A85A8B">
        <w:rPr>
          <w:rFonts w:ascii="Arial" w:eastAsia="MS Mincho" w:hAnsi="Arial" w:cs="Arial"/>
          <w:noProof/>
          <w:sz w:val="16"/>
          <w:szCs w:val="16"/>
          <w:lang w:val="en-ZA"/>
        </w:rPr>
        <w:t>Verbandkoste behels Aktebesorgersgelde volgens die riglyne plus BTW, Seëlreg en Aktekantoorgelde en voorsiening moet gemaak word vir klein uitgawes.</w:t>
      </w:r>
    </w:p>
    <w:p w:rsidR="00606BA7" w:rsidRDefault="00606BA7" w:rsidP="00A94E71">
      <w:pPr>
        <w:pStyle w:val="PlainText"/>
        <w:tabs>
          <w:tab w:val="left" w:pos="8280"/>
        </w:tabs>
        <w:spacing w:before="120" w:line="360" w:lineRule="auto"/>
        <w:ind w:right="34"/>
        <w:rPr>
          <w:rFonts w:ascii="Arial" w:eastAsia="MS Mincho" w:hAnsi="Arial" w:cs="Arial"/>
          <w:noProof/>
        </w:rPr>
      </w:pPr>
    </w:p>
    <w:p w:rsidR="00606BA7" w:rsidRPr="00FC0B05" w:rsidRDefault="00606BA7" w:rsidP="00A94E71">
      <w:pPr>
        <w:pStyle w:val="PlainText"/>
        <w:tabs>
          <w:tab w:val="left" w:pos="8280"/>
        </w:tabs>
        <w:spacing w:before="120" w:line="360" w:lineRule="auto"/>
        <w:ind w:right="34"/>
        <w:rPr>
          <w:rFonts w:ascii="Arial" w:eastAsia="MS Mincho" w:hAnsi="Arial" w:cs="Arial"/>
          <w:noProof/>
        </w:rPr>
      </w:pPr>
    </w:p>
    <w:p w:rsidR="00B16F11" w:rsidRDefault="00FC0B05" w:rsidP="00C1303D">
      <w:pPr>
        <w:pStyle w:val="PlainText"/>
        <w:tabs>
          <w:tab w:val="left" w:pos="8280"/>
        </w:tabs>
        <w:spacing w:after="120"/>
        <w:ind w:right="29"/>
        <w:jc w:val="center"/>
        <w:rPr>
          <w:rFonts w:ascii="Arial" w:hAnsi="Arial" w:cs="Arial"/>
          <w:bCs/>
          <w:color w:val="808080"/>
          <w:sz w:val="32"/>
          <w:szCs w:val="32"/>
        </w:rPr>
      </w:pPr>
      <w:r>
        <w:br w:type="page"/>
      </w:r>
    </w:p>
    <w:tbl>
      <w:tblPr>
        <w:tblW w:w="13723" w:type="dxa"/>
        <w:tblInd w:w="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Look w:val="04A0"/>
      </w:tblPr>
      <w:tblGrid>
        <w:gridCol w:w="1240"/>
        <w:gridCol w:w="1120"/>
        <w:gridCol w:w="1120"/>
        <w:gridCol w:w="1120"/>
        <w:gridCol w:w="1240"/>
        <w:gridCol w:w="1329"/>
        <w:gridCol w:w="1049"/>
        <w:gridCol w:w="998"/>
        <w:gridCol w:w="1005"/>
        <w:gridCol w:w="1200"/>
        <w:gridCol w:w="1151"/>
        <w:gridCol w:w="1151"/>
      </w:tblGrid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497EA5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97EA5" w:rsidRPr="00C971DD" w:rsidRDefault="00497EA5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0 - 80 000.00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7EA5" w:rsidRPr="00C971DD" w:rsidRDefault="00497EA5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7EA5" w:rsidRPr="00C971DD" w:rsidRDefault="00497EA5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7EA5" w:rsidRPr="00C971DD" w:rsidRDefault="00497EA5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7EA5" w:rsidRPr="00C971DD" w:rsidRDefault="00497EA5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4,082.80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7EA5" w:rsidRDefault="00497E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4,082.80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523.60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523.60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523.60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4,333.60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4,015.00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562.10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4,015.00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562.10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3,730.00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4,015.00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562.10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4,647.10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100,001.00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4,772.50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4,960.60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466F87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66F87" w:rsidRPr="00C971DD" w:rsidRDefault="00466F8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646.80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5,616.80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175,000.01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175,000.01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4,454.00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5,867.60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245,000.00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5,280.00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739.20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6,369.20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275,000.00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5,411.60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7,247.00</w:t>
            </w:r>
          </w:p>
        </w:tc>
      </w:tr>
      <w:tr w:rsidR="008A447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A4478" w:rsidRPr="00C971DD" w:rsidRDefault="008A447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908.60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7,848.60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6,742.80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7,040.00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985.60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8,475.60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7,290.00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7,590.00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1,062.60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9,102.60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7,837.20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9,855.00</w:t>
            </w:r>
          </w:p>
        </w:tc>
      </w:tr>
      <w:tr w:rsidR="002C1572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2C1572" w:rsidRPr="00C971DD" w:rsidRDefault="002C1572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vMerge w:val="restart"/>
            <w:shd w:val="clear" w:color="auto" w:fill="auto"/>
            <w:vAlign w:val="center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Further increases at R960.00 per R100,000.00 or part thereof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540"/>
        </w:trPr>
        <w:tc>
          <w:tcPr>
            <w:tcW w:w="4600" w:type="dxa"/>
            <w:gridSpan w:val="4"/>
            <w:vMerge/>
            <w:vAlign w:val="center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4381" w:type="dxa"/>
            <w:gridSpan w:val="4"/>
            <w:shd w:val="clear" w:color="auto" w:fill="auto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R8 250.00 for the first R500 000.00 plus R1 100.00 per R100 000.00 or part thereof.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A95B6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1,041.60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8,931.60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95B6A" w:rsidRPr="00C971DD" w:rsidRDefault="00A95B6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A95B6A" w:rsidRDefault="00A95B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11,109.00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shd w:val="clear" w:color="auto" w:fill="auto"/>
            <w:noWrap/>
            <w:vAlign w:val="center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Above R600 000.00 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shd w:val="clear" w:color="auto" w:fill="auto"/>
            <w:noWrap/>
            <w:vAlign w:val="center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@ 3% 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12,863.00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13,163.00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13,463.00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14,063.00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14,663.00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15,263.00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6307B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6307BB" w:rsidRPr="00C971DD" w:rsidRDefault="006307B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C971DD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C971DD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C971DD" w:rsidRPr="00C971DD" w:rsidRDefault="00C971DD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10,226.00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1,463.00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15,563.00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16,817.00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17,117.00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17,417.00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17,717.00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18,017.00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18,317.00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18,617.00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18,917.00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19,517.00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11,320.40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1,617.00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13,817.00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19,817.00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21,171.00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21,471.00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21,771.00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22,371.00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22,671.00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22,971.00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8,100.00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23,271.00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23,571.00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8,700.00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23,871.00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12,514.80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1,771.00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15,171.00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24,171.00</w:t>
            </w:r>
          </w:p>
        </w:tc>
      </w:tr>
      <w:tr w:rsidR="00963408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63408" w:rsidRPr="00C971DD" w:rsidRDefault="00963408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25,425.00</w:t>
            </w:r>
          </w:p>
        </w:tc>
      </w:tr>
      <w:tr w:rsidR="004965C4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9602F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9602F" w:rsidRPr="00C971DD" w:rsidRDefault="00F9602F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4965C4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4965C4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4965C4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4965C4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4965C4" w:rsidRPr="00C971DD" w:rsidRDefault="004965C4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910,000.00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910,000.00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25,725.00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920,000.00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920,000.00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930,000.00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930,000.00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9,900.00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26,325.00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940,000.00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940,000.00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10,200.00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26,625.00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26,925.00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960,000.00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960,000.00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10,800.00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27,225.00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970,000.00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970,000.00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11,100.00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27,525.00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11,400.00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27,825.00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990,000.00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990,000.00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11,700.00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28,125.00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1,579.20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13,609.20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16,425.00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28,425.00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4600" w:type="dxa"/>
            <w:gridSpan w:val="4"/>
            <w:vMerge w:val="restart"/>
            <w:shd w:val="clear" w:color="auto" w:fill="auto"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Further increases at R528.00 per R100,000.00 or part thereof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4381" w:type="dxa"/>
            <w:gridSpan w:val="4"/>
            <w:vMerge w:val="restart"/>
            <w:shd w:val="clear" w:color="auto" w:fill="auto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Further increases at R550.00 per R100 000.00 or part thereof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Above R1 000 000</w:t>
            </w:r>
          </w:p>
        </w:tc>
      </w:tr>
      <w:tr w:rsidR="00B5238B" w:rsidRPr="00C971DD" w:rsidTr="0072494D">
        <w:trPr>
          <w:trHeight w:val="225"/>
        </w:trPr>
        <w:tc>
          <w:tcPr>
            <w:tcW w:w="4600" w:type="dxa"/>
            <w:gridSpan w:val="4"/>
            <w:vMerge/>
            <w:vAlign w:val="center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4381" w:type="dxa"/>
            <w:gridSpan w:val="4"/>
            <w:vMerge/>
            <w:vAlign w:val="center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@ 5% + R12 000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11,808.00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1,653.12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14,311.12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17,152.00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29,152.00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11,808.00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1,653.12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14,311.12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17,152.00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31,652.00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11,808.00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1,653.12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14,311.12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17,152.00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34,152.00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12,336.00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1,727.04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14,913.04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2,079.00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17,779.00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34,779.00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12,336.00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1,727.04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14,913.04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2,079.00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17,779.00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37,279.00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12,336.00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1,727.04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14,913.04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2,079.00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17,779.00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39,779.00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12,864.00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15,514.96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2,156.00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18,406.00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40,406.00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12,864.00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15,514.96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2,156.00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18,406.00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42,906.00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12,864.00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15,514.96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2,156.00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18,406.00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45,406.00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13,392.00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1,874.88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16,116.88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2,233.00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19,033.00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46,033.00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13,392.00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1,874.88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16,116.88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2,233.00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19,033.00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48,533.00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13,392.00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1,874.88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16,116.88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2,233.00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19,033.00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51,033.00</w:t>
            </w:r>
          </w:p>
        </w:tc>
      </w:tr>
      <w:tr w:rsidR="003B4A8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3B4A80" w:rsidRPr="00C971DD" w:rsidRDefault="003B4A8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B5238B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1,948.80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16,718.80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19,660.00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51,660.00</w:t>
            </w:r>
          </w:p>
        </w:tc>
      </w:tr>
      <w:tr w:rsidR="00B5238B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1,948.80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16,718.80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19,660.00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34,500.00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5238B" w:rsidRPr="00C971DD" w:rsidRDefault="00B5238B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54,160.00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B92B56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</w:t>
            </w:r>
            <w:r>
              <w:rPr>
                <w:rFonts w:ascii="Arial" w:hAnsi="Arial" w:cs="Arial"/>
                <w:sz w:val="16"/>
                <w:szCs w:val="16"/>
                <w:lang w:val="en-ZA" w:eastAsia="en-ZA"/>
              </w:rPr>
              <w:t>0</w:t>
            </w: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13,920.00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1,948.80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16,718.80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>
              <w:rPr>
                <w:rFonts w:ascii="Arial" w:hAnsi="Arial" w:cs="Arial"/>
                <w:sz w:val="16"/>
                <w:szCs w:val="16"/>
                <w:lang w:val="en-ZA" w:eastAsia="en-ZA"/>
              </w:rPr>
              <w:t>1,</w:t>
            </w: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ZA" w:eastAsia="en-ZA"/>
              </w:rPr>
              <w:t>0</w:t>
            </w: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19,660.00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F24084" w:rsidP="00F2408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>
              <w:rPr>
                <w:rFonts w:ascii="Arial" w:hAnsi="Arial" w:cs="Arial"/>
                <w:sz w:val="16"/>
                <w:szCs w:val="16"/>
                <w:lang w:val="en-ZA" w:eastAsia="en-ZA"/>
              </w:rPr>
              <w:t>37</w:t>
            </w:r>
            <w:r w:rsidR="00B92B56"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ZA" w:eastAsia="en-ZA"/>
              </w:rPr>
              <w:t>0</w:t>
            </w:r>
            <w:r w:rsidR="00B92B56"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F2408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</w:t>
            </w:r>
            <w:r w:rsidR="00F24084">
              <w:rPr>
                <w:rFonts w:ascii="Arial" w:hAnsi="Arial" w:cs="Arial"/>
                <w:sz w:val="16"/>
                <w:szCs w:val="16"/>
                <w:lang w:val="en-ZA" w:eastAsia="en-ZA"/>
              </w:rPr>
              <w:t>6</w:t>
            </w: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,</w:t>
            </w:r>
            <w:r w:rsidR="00F24084">
              <w:rPr>
                <w:rFonts w:ascii="Arial" w:hAnsi="Arial" w:cs="Arial"/>
                <w:sz w:val="16"/>
                <w:szCs w:val="16"/>
                <w:lang w:val="en-ZA" w:eastAsia="en-ZA"/>
              </w:rPr>
              <w:t>6</w:t>
            </w: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60.00</w:t>
            </w:r>
          </w:p>
        </w:tc>
      </w:tr>
      <w:tr w:rsidR="00D44E33" w:rsidRPr="00C971DD" w:rsidTr="006142B2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shd w:val="clear" w:color="auto" w:fill="auto"/>
            <w:noWrap/>
            <w:vAlign w:val="bottom"/>
            <w:hideMark/>
          </w:tcPr>
          <w:p w:rsidR="00D44E33" w:rsidRPr="00F24084" w:rsidRDefault="00D44E33" w:rsidP="00F2408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</w:p>
        </w:tc>
      </w:tr>
      <w:tr w:rsidR="00F24084" w:rsidRPr="00C971DD" w:rsidTr="006142B2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F24084" w:rsidRDefault="00F24084" w:rsidP="00F2408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  <w:r w:rsidRPr="00F24084"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  <w:t>Above R1 500 000</w:t>
            </w:r>
          </w:p>
          <w:p w:rsidR="00F24084" w:rsidRPr="00F24084" w:rsidRDefault="00F24084" w:rsidP="00F2408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  <w:t xml:space="preserve"> @ 8% + R37 000</w:t>
            </w:r>
          </w:p>
        </w:tc>
      </w:tr>
      <w:tr w:rsidR="00F24084" w:rsidRPr="00C971DD" w:rsidTr="006142B2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noWrap/>
            <w:vAlign w:val="bottom"/>
            <w:hideMark/>
          </w:tcPr>
          <w:p w:rsidR="00F24084" w:rsidRPr="00C971DD" w:rsidRDefault="00F24084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14,448.00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2,022.72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17,320.72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2,387.00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20,287.00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57,287.00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14,448.00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2,022.72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17,320.72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2,387.00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20,287.00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61,287.00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14,448.00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2,022.72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17,320.72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2,387.00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20,287.00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65,287.00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2,096.64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17,922.64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20,914.00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65,914.00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2,096.64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17,922.64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20,914.00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69,914.00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14,976.00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2,096.64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17,922.64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20,914.00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73,914.00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2,170.56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18,524.56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21,541.00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74,541.00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2,170.56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18,524.56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1,750,000.00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21,541.00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78,541.00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15,504.00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2,170.56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18,524.56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21,541.00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82,541.00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16,032.00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2,244.48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19,126.48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22,168.00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83,168.00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16,032.00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2,244.48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19,126.48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1,850,000.00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22,168.00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87,168.00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16,032.00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2,244.48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19,126.48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22,168.00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91,168.00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2,318.40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2,695.00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22,795.00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91,795.00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2,318.40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2,695.00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22,795.00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95,795.00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16,560.00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2,318.40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2,695.00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22,795.00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99,795.00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2,392.32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20,430.32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2,772.00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23,522.00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100,522.00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2,392.32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20,430.32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2,772.00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23,522.00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104,522.00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2,392.32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20,430.32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2,772.00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23,522.00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108,522.00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2,466.24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21,032.24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2,849.00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24,149.00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109,149.00</w:t>
            </w:r>
          </w:p>
        </w:tc>
      </w:tr>
      <w:tr w:rsidR="00B92B56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2,466.24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21,032.24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2,150,000.00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2,849.00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24,149.00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B92B56" w:rsidRPr="00C971DD" w:rsidRDefault="00B92B56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113,149.00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17,616.00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2,466.24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21,032.24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2,849.00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24,149.00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117,149.00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21,634.16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2,926.00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24,776.00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A733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117,776.00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21,634.16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2,250,000.00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2,926.00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24,776.00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121,776.00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18,144.00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2,540.16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21,634.16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2,926.00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24,776.00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125,776.00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18,672.00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2,614.08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22,236.08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25,403.00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126,403.00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18,672.00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2,614.08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22,236.08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25,403.00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130,403.00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18,672.00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2,614.08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22,236.08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25,403.00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134,403.00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22,838.00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3,080.00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135,030.00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22,838.00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3,080.00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139,030.00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19,200.00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22,838.00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3,080.00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143,030.00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2,761.92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23,439.92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3,157.00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26,657.00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143,657.00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2,761.92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23,439.92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3,157.00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26,657.00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147,657.00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19,728.00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2,761.92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23,439.92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3,157.00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26,657.00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151,657.00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2,835.84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24,041.84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3,234.00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27,284.00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152,284.00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2,835.84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24,041.84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2,650,000.00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3,234.00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27,284.00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156,284.00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20,256.00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2,835.84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24,041.84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3,234.00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27,284.00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160,284.00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20,784.00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2,909.76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24,643.76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3,311.00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27,911.00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160,911.00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20,784.00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2,909.76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24,643.76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2,750,000.00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3,311.00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27,911.00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164,911.00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20,784.00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2,909.76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24,643.76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3,311.00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27,911.00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168,911.00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21,312.00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2,983.68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25,245.68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3,388.00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28,538.00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169,538.00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21,312.00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2,983.68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25,245.68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2,850,000.00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3,388.00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28,538.00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173,538.00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21,312.00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2,983.68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25,245.68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3,388.00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28,538.00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177,538.00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3,057.60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25,847.60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3,465.00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29,165.00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178,165.00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2,950,000.00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3,057.60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25,847.60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2,950,000.00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3,465.00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29,165.00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182,165.00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21,840.00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3,057.60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25,847.60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3,465.00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29,165.00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Default="00D44E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186,165.00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22,368.00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3,131.52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26,449.52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3,542.00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29,792.00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194,792.00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22,896.00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3,205.44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27,051.44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3,619.00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30,419.00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195,419.00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22,896.00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3,205.44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27,051.44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3,619.00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30,419.00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203,419.00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23,424.00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3,279.36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27,653.36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3,696.00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31,046.00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204,046.00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23,424.00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3,279.36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27,653.36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3,696.00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31,046.00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212,046.00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23,952.00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3,353.28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28,255.28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3,773.00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31,673.00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212,673.00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23,952.00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3,353.28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28,255.28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3,773.00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31,673.00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220,673.00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3,427.20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28,857.20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3,850.00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32,300.00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221,300.00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24,480.00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3,427.20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28,857.20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3,850.00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32,300.00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229,300.00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25,008.00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3,501.12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29,459.12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3,927.00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32,927.00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229,927.00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25,008.00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3,501.12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29,459.12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3,927.00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32,927.00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237,927.00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25,536.00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3,575.04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30,061.04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33,554.00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238,554.00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25,536.00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3,575.04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30,061.04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33,554.00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246,554.00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3,648.96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30,662.96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4,081.00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34,181.00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247,181.00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26,064.00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3,648.96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30,662.96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4,081.00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34,181.00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255,181.00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26,592.00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3,722.88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31,264.88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4,158.00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34,808.00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255,808.00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26,592.00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3,722.88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31,264.88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4,158.00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34,808.00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263,808.00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3,796.80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4,235.00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35,435.00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264,435.00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27,120.00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3,796.80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31,866.80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4,235.00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35,435.00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272,435.00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27,648.00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3,870.72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32,618.72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36,212.00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273,212.00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27,648.00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3,870.72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32,618.72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36,212.00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281,212.00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3,944.64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33,220.64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4,389.00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36,839.00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281,839.00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28,176.00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3,944.64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33,220.64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4,389.00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36,839.00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289,839.00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28,704.00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4,018.56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33,822.56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4,466.00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37,466.00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290,466.00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28,704.00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4,018.56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33,822.56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4,466.00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37,466.00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298,466.00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29,232.00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4,092.48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34,424.48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4,543.00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38,093.00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299,093.00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29,232.00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4,092.48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34,424.48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4,543.00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38,093.00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307,093.00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29,760.00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4,166.40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35,026.40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38,720.00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307,720.00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29,760.00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4,166.40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35,026.40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4,620.00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38,720.00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315,720.00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30,288.00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4,240.32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35,628.32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4,697.00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39,347.00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316,347.00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30,288.00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4,240.32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35,628.32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4,697.00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39,347.00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324,347.00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30,816.00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4,314.24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36,230.24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39,974.00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324,974.00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30,816.00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4,314.24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36,230.24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4,774.00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39,974.00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332,974.00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31,344.00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4,388.16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36,832.16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4,851.00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40,601.00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333,601.00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31,344.00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4,388.16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36,832.16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4,851.00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40,601.00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341,601.00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31,872.00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4,462.08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37,434.08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41,228.00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342,228.00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31,872.00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4,462.08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37,434.08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4,928.00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41,228.00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350,228.00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38,036.00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5,005.00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350,855.00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32,400.00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4,536.00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38,036.00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5,005.00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41,855.00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358,855.00</w:t>
            </w: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5C42C7" w:rsidRPr="00C971DD" w:rsidTr="00395F76">
        <w:trPr>
          <w:trHeight w:val="225"/>
        </w:trPr>
        <w:tc>
          <w:tcPr>
            <w:tcW w:w="4600" w:type="dxa"/>
            <w:gridSpan w:val="4"/>
            <w:shd w:val="clear" w:color="auto" w:fill="auto"/>
            <w:noWrap/>
            <w:vAlign w:val="bottom"/>
            <w:hideMark/>
          </w:tcPr>
          <w:p w:rsidR="005C42C7" w:rsidRPr="005C42C7" w:rsidRDefault="005C42C7" w:rsidP="00C971DD">
            <w:pPr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  <w:r w:rsidRPr="005C42C7"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  <w:t>Further increases at R264,00 per R100 000 or part thereof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5C42C7" w:rsidRPr="00C971DD" w:rsidRDefault="005C42C7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Pr="00C971DD" w:rsidRDefault="008171F0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32,664.00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4,572.96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38,336.96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5,043.50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42,168.50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359,168.50</w:t>
            </w: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32,664.00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4,572.96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38,336.96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5,043.50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42,168.50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367,168.50</w:t>
            </w: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4,609.92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38,637.92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42,482.00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367,482.00</w:t>
            </w:r>
          </w:p>
        </w:tc>
      </w:tr>
      <w:tr w:rsidR="002E41D1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71F0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4,609.92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38,637.92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42,482.00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8171F0" w:rsidRDefault="008171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375,482.00</w:t>
            </w:r>
          </w:p>
        </w:tc>
      </w:tr>
      <w:tr w:rsidR="002E41D1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4,646.88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38,938.88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36,575.00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5,120.50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42,795.50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375,795.50</w:t>
            </w:r>
          </w:p>
        </w:tc>
      </w:tr>
      <w:tr w:rsidR="002E41D1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4,646.88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38,938.88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36,575.00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5,120.50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42,795.50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2E41D1" w:rsidRDefault="002E41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383,795.50</w:t>
            </w:r>
          </w:p>
        </w:tc>
      </w:tr>
      <w:tr w:rsidR="005C42C7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5C42C7" w:rsidRDefault="005C42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1D1" w:rsidRPr="00C971DD" w:rsidTr="00F75213">
        <w:trPr>
          <w:trHeight w:val="225"/>
        </w:trPr>
        <w:tc>
          <w:tcPr>
            <w:tcW w:w="124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bottom w:val="single" w:sz="4" w:space="0" w:color="D9D9D9" w:themeColor="background1" w:themeShade="D9"/>
            </w:tcBorders>
            <w:shd w:val="clear" w:color="000000" w:fill="F2F2F2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bottom w:val="single" w:sz="4" w:space="0" w:color="D9D9D9" w:themeColor="background1" w:themeShade="D9"/>
            </w:tcBorders>
            <w:shd w:val="clear" w:color="000000" w:fill="F2F2F2"/>
            <w:noWrap/>
            <w:vAlign w:val="bottom"/>
            <w:hideMark/>
          </w:tcPr>
          <w:p w:rsidR="002E41D1" w:rsidRPr="00C971DD" w:rsidRDefault="002E41D1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75213" w:rsidRPr="00C971DD" w:rsidTr="00F75213">
        <w:trPr>
          <w:trHeight w:val="225"/>
        </w:trPr>
        <w:tc>
          <w:tcPr>
            <w:tcW w:w="124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 w:rsidP="00F75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Pr="00F75213" w:rsidRDefault="00F75213" w:rsidP="00F752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Pr="00F75213" w:rsidRDefault="00F75213" w:rsidP="00F752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213" w:rsidRPr="00C971DD" w:rsidTr="00F75213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 w:rsidP="00F75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Pr="00F75213" w:rsidRDefault="00F75213" w:rsidP="00F752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213">
              <w:rPr>
                <w:rFonts w:ascii="Arial" w:hAnsi="Arial" w:cs="Arial"/>
                <w:b/>
                <w:sz w:val="16"/>
                <w:szCs w:val="16"/>
              </w:rPr>
              <w:t>BOND COSTS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Pr="00F75213" w:rsidRDefault="00F75213" w:rsidP="00F752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213">
              <w:rPr>
                <w:rFonts w:ascii="Arial" w:hAnsi="Arial" w:cs="Arial"/>
                <w:b/>
                <w:sz w:val="16"/>
                <w:szCs w:val="16"/>
              </w:rPr>
              <w:t>TRANSFER COSTS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F75213" w:rsidRDefault="00F75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D55" w:rsidRPr="00C971DD" w:rsidTr="00F75213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Pr="00C971DD" w:rsidRDefault="009A2D55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9A2D55" w:rsidRPr="00C971DD" w:rsidTr="00F75213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D55" w:rsidRPr="00C971DD" w:rsidTr="00F75213">
        <w:trPr>
          <w:trHeight w:val="225"/>
        </w:trPr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D55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4,683.84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39,239.84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5,159.00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384,109.00</w:t>
            </w:r>
          </w:p>
        </w:tc>
      </w:tr>
      <w:tr w:rsidR="009A2D55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33,456.00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4,683.84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39,239.84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5,159.00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43,109.00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392,109.00</w:t>
            </w:r>
          </w:p>
        </w:tc>
      </w:tr>
      <w:tr w:rsidR="009A2D55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33,720.00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4,720.80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39,540.80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5,197.50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43,422.50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A2D55" w:rsidRDefault="009A2D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392,422.50</w:t>
            </w:r>
          </w:p>
        </w:tc>
      </w:tr>
      <w:tr w:rsidR="009A2D55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A2D55" w:rsidRPr="00C971DD" w:rsidRDefault="009A2D55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33,720.00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4,720.80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39,540.80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5,197.50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43,422.50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400,422.50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33,984.00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4,757.76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39,841.76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5,236.00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43,736.00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400,736.00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33,984.00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4,757.76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39,841.76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5,236.00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43,736.00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408,736.00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34,248.00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4,794.72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40,142.72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37,675.00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5,274.50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44,049.50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409,049.50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34,248.00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4,794.72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40,142.72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37,675.00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5,274.50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44,049.50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417,049.50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34,512.00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4,831.68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40,443.68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5,313.00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44,363.00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417,363.00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34,512.00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4,831.68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40,443.68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5,313.00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44,363.00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2A3E93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425,363.00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34,776.00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4,868.64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40,744.64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38,225.00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5,351.50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44,676.50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425,676.50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34,776.00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4,868.64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40,744.64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38,225.00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5,351.50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44,676.50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433,676.50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35,040.00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4,905.60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41,445.60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5,390.00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44,990.00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433,990.00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35,040.00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4,905.60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41,445.60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5,390.00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44,990.00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441,990.00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35,304.00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4,942.56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41,746.56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5,428.50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45,703.50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442,703.50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35,304.00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4,942.56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41,746.56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5,428.50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45,703.50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450,703.50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35,568.00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4,979.52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42,047.52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5,467.00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46,017.00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451,017.00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35,568.00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4,979.52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42,047.52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39,050.00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5,467.00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46,017.00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459,017.00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35,832.00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5,016.48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42,348.48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39,325.00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5,505.50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46,330.50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459,330.50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35,832.00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5,016.48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42,348.48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39,325.00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5,505.50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46,330.50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467,330.50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36,096.00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5,053.44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42,649.44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5,544.00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46,644.00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467,644.00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36,096.00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5,053.44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42,649.44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39,600.00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5,544.00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46,644.00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475,644.00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5,090.40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42,950.40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39,875.00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5,582.50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46,957.50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475,957.50</w:t>
            </w:r>
          </w:p>
        </w:tc>
      </w:tr>
      <w:tr w:rsidR="00F7521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213" w:rsidRPr="00C971DD" w:rsidRDefault="00F7521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5,090.40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42,950.40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39,875.00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5,582.50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46,957.50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483,957.50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36,624.00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5,127.36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43,251.36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5,621.00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47,271.00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484,271.00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36,624.00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5,127.36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43,251.36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40,150.00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5,621.00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47,271.00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492,271.00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5,164.32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43,552.32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40,425.00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5,659.50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47,584.50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492,584.50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36,888.00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5,164.32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43,552.32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40,425.00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5,659.50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47,584.50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500,584.50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37,152.00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5,201.28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43,853.28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5,698.00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47,898.00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500,898.00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37,152.00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5,201.28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43,853.28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40,700.00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5,698.00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47,898.00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508,898.00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5,238.24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44,154.24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40,975.00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5,736.50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48,211.50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509,211.50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37,416.00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5,238.24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44,154.24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40,975.00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5,736.50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48,211.50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517,211.50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37,680.00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5,275.20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44,455.20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5,775.00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48,525.00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517,525.00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37,680.00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5,275.20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44,455.20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5,775.00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48,525.00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525,525.00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37,944.00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5,312.16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44,756.16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41,525.00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5,813.50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48,838.50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525,838.50</w:t>
            </w:r>
          </w:p>
        </w:tc>
      </w:tr>
      <w:tr w:rsidR="00F7521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213" w:rsidRPr="00C971DD" w:rsidRDefault="00F7521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37,944.00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5,312.16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44,756.16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41,525.00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5,813.50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48,838.50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533,838.50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38,208.00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5,349.12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45,057.12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5,852.00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49,152.00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534,152.00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38,208.00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5,349.12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45,057.12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41,800.00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5,852.00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49,152.00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542,152.00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38,472.00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5,386.08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45,358.08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42,075.00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5,890.50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49,465.50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542,465.50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38,472.00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5,386.08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45,358.08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42,075.00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5,890.50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49,465.50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550,465.50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5,423.04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45,659.04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5,929.00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49,779.00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550,779.00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38,736.00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5,423.04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45,659.04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42,350.00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5,929.00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49,779.00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558,779.00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45,960.00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5,967.50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50,092.50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559,092.50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45,960.00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5,967.50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50,092.50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567,092.50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39,264.00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5,496.96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46,260.96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50,406.00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567,406.00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39,264.00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5,496.96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46,260.96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6,006.00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50,406.00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575,406.00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C971DD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39,528.00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5,533.92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46,561.92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43,175.00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6,044.50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50,719.50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575,719.50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39,528.00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5,533.92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46,561.92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43,175.00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6,044.50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50,719.50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583,719.50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39,792.00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5,570.88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46,862.88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6,083.00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51,033.00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584,033.00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39,792.00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5,570.88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46,862.88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43,450.00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6,083.00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51,033.00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592,033.00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40,056.00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5,607.84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47,163.84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6,121.50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51,346.50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592,346.50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40,056.00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5,607.84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47,163.84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6,121.50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51,346.50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600,346.50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47,464.80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6,160.00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51,660.00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600,660.00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40,320.00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5,644.80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47,464.80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6,160.00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51,660.00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608,660.00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40,584.00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5,681.76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47,765.76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44,275.00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6,198.50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51,973.50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608,973.50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40,584.00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5,681.76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47,765.76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44,275.00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6,198.50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51,973.50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616,973.50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40,848.00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5,718.72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48,066.72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6,237.00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52,287.00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617,287.00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40,848.00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5,718.72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48,066.72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44,550.00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6,237.00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52,287.00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625,287.00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41,112.00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5,755.68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48,367.68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44,825.00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6,275.50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52,600.50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625,600.50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41,112.00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5,755.68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48,367.68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44,825.00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6,275.50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52,600.50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633,600.50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41,376.00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5,792.64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48,668.64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6,314.00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52,914.00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633,914.00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41,376.00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5,792.64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48,668.64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45,100.00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6,314.00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52,914.00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641,914.00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41,640.00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5,829.60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48,969.60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6,352.50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53,227.50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642,227.50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41,640.00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5,829.60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48,969.60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6,352.50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53,227.50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650,227.50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41,904.00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5,866.56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49,270.56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6,391.00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53,541.00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650,541.00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41,904.00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5,866.56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49,270.56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6,391.00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53,541.00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658,541.00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42,168.00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5,903.52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49,571.52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45,925.00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6,429.50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53,854.50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658,854.50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42,168.00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5,903.52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49,571.52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45,925.00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6,429.50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53,854.50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666,854.50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42,432.00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5,940.48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49,872.48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6,468.00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54,168.00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667,168.00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42,432.00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5,940.48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49,872.48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46,200.00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6,468.00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54,168.00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675,168.00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lastRenderedPageBreak/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D44E33" w:rsidRPr="00C971DD" w:rsidTr="0072494D">
        <w:trPr>
          <w:trHeight w:val="225"/>
        </w:trPr>
        <w:tc>
          <w:tcPr>
            <w:tcW w:w="4600" w:type="dxa"/>
            <w:gridSpan w:val="4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7883" w:type="dxa"/>
            <w:gridSpan w:val="7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TRANSFER COSTS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shd w:val="clear" w:color="000000" w:fill="F2F2F2"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D44E33" w:rsidRPr="00C971DD" w:rsidTr="0072494D">
        <w:trPr>
          <w:trHeight w:val="225"/>
        </w:trPr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998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05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200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D44E33" w:rsidRPr="00C971DD" w:rsidRDefault="00D44E33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5,977.44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50,173.44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46,475.00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6,506.50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54,481.50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675,481.50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42,696.00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5,977.44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50,173.44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46,475.00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6,506.50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54,481.50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683,481.50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6,014.40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50,474.40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6,545.00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54,795.00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629,000.00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683,795.00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42,960.00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6,014.40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50,474.40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46,750.00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6,545.00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54,795.00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691,795.00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43,224.00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6,051.36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50,775.36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9,000,000.01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47,025.00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6,583.50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55,108.50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692,108.50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43,224.00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6,051.36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50,775.36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47,025.00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6,583.50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55,108.50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700,108.50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43,488.00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6,088.32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51,076.32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9,100,000.01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6,622.00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55,422.00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700,422.00</w:t>
            </w:r>
          </w:p>
        </w:tc>
      </w:tr>
      <w:tr w:rsidR="00932D2A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9,200,000.00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43,488.00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6,088.32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51,076.32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9,200,000.00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47,300.00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6,622.00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55,422.00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932D2A" w:rsidRPr="00C971DD" w:rsidRDefault="00932D2A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708,422.00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9,200,000.01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6,125.28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51,377.28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9,200,000.01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47,575.00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6,660.50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55,735.50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653,000.00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708,735.50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43,752.00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6,125.28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51,377.28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47,575.00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6,660.50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55,735.50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716,735.50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6,162.24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51,678.24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6,699.00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56,049.00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717,049.00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9,400,000.00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44,016.00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6,162.24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51,678.24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9,400,000.00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47,850.00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6,699.00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56,049.00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725,049.00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9,400,000.01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6,199.20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51,979.20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9,400,000.01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6,737.50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56,362.50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725,362.50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9,500,000.00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44,280.00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6,199.20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51,979.20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9,500,000.00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48,125.00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6,737.50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56,362.50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526DC4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733,362.50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44,544.00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6,236.16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52,280.16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6,776.00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56,676.00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Default="00F75C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733,676.00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44,544.00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6,236.16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52,280.16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48,400.00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6,776.00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56,676.00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741,676.00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44,808.00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6,273.12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52,581.12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48,675.00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6,814.50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56,989.50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685,000.00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6142B2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741,989.50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9,700,000.00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44,808.00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6,273.12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52,581.12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9,700,000.00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48,675.00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6,814.50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56,989.50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749,989.50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9,700,000.01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6,310.08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52,882.08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9,700,000.01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6,853.00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57,303.00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693,000.00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750,303.00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45,072.00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6,310.08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52,882.08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48,950.00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6,853.00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57,303.00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758,303.00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6,347.04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53,183.04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9,800,000.01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49,225.00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6,891.50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57,616.50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701,000.00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758,616.50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9,900,000.00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45,336.00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6,347.04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53,183.04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9,900,000.00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49,225.00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6,891.50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57,616.50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766,616.50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9,900,000.01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53,484.00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9,900,000.01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6,930.00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57,930.00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709,000.00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766,930.00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45,600.00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6,384.00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53,484.00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49,500.00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6,930.00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57,930.00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774,930.00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75CBC" w:rsidRPr="00C971DD" w:rsidTr="0045260E">
        <w:trPr>
          <w:trHeight w:val="225"/>
        </w:trPr>
        <w:tc>
          <w:tcPr>
            <w:tcW w:w="124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bottom w:val="single" w:sz="4" w:space="0" w:color="D9D9D9" w:themeColor="background1" w:themeShade="D9"/>
            </w:tcBorders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bottom w:val="single" w:sz="4" w:space="0" w:color="D9D9D9" w:themeColor="background1" w:themeShade="D9"/>
            </w:tcBorders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45260E" w:rsidRPr="00C971DD" w:rsidTr="0045260E">
        <w:trPr>
          <w:trHeight w:val="225"/>
        </w:trPr>
        <w:tc>
          <w:tcPr>
            <w:tcW w:w="124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single" w:sz="4" w:space="0" w:color="D9D9D9" w:themeColor="background1" w:themeShade="D9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45260E" w:rsidRPr="00C971DD" w:rsidTr="0045260E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45260E" w:rsidRDefault="0045260E" w:rsidP="0045260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  <w:r w:rsidRPr="0045260E"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  <w:t>BOND COSTS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45260E" w:rsidRDefault="0045260E" w:rsidP="0045260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</w:pPr>
            <w:r w:rsidRPr="0045260E">
              <w:rPr>
                <w:rFonts w:ascii="Arial" w:hAnsi="Arial" w:cs="Arial"/>
                <w:b/>
                <w:sz w:val="16"/>
                <w:szCs w:val="16"/>
                <w:lang w:val="en-ZA" w:eastAsia="en-ZA"/>
              </w:rPr>
              <w:t>TRANSFER COSTS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45260E" w:rsidRPr="00C971DD" w:rsidTr="0045260E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Fees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 xml:space="preserve">Total 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Price/Value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Fees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14% Vat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D/O Levy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Trf Duty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526D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Total</w:t>
            </w:r>
          </w:p>
        </w:tc>
      </w:tr>
      <w:tr w:rsidR="0045260E" w:rsidRPr="00C971DD" w:rsidTr="0045260E">
        <w:trPr>
          <w:trHeight w:val="225"/>
        </w:trPr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pct5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45260E" w:rsidRPr="00C971DD" w:rsidTr="0045260E">
        <w:trPr>
          <w:trHeight w:val="225"/>
        </w:trPr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000000" w:fill="F2F2F2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3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000000" w:fill="F2F2F2"/>
            <w:noWrap/>
            <w:vAlign w:val="bottom"/>
            <w:hideMark/>
          </w:tcPr>
          <w:p w:rsidR="0045260E" w:rsidRPr="00C971DD" w:rsidRDefault="0045260E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48,240.00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6,753.60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56,993.60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52,250.00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7,315.00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61,565.00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858,565.00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50,880.00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7,123.20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60,003.20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55,000.00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7,700.00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64,700.00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941,700.00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53,520.00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7,492.80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63,012.80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57,750.00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8,085.00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67,835.00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1,024,835.00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56,160.00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7,862.40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66,022.40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60,500.00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8,470.00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70,970.00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1,037,000.00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1,107,970.00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58,800.00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8,232.00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69,032.00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15,000,000.00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63,250.00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8,855.00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74,105.00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1,191,105.00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61,440.00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8,601.60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72,541.60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16,000,000.00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9,240.00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77,740.00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1,197,000.00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1,274,740.00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64,080.00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8,971.20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75,551.20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17,000,000.00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68,750.00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9,625.00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80,875.00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1,277,000.00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1,357,875.00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66,720.00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9,340.80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78,560.80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18,000,000.00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71,500.00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10,010.00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84,010.00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1,357,000.00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1,441,010.00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69,360.00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9,710.40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81,570.40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19,000,000.00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74,250.00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10,395.00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87,145.00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1,437,000.00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1,524,145.00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 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72,000.00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10,080.00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84,580.00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20,000,000.00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77,000.00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10,780.00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2,500.00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90,280.00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1,517,000.00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1,607,280.00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85,200.00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11,928.00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100,128.00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25,000,000.00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90,750.00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12,705.00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106,455.00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1,917,000.00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2,023,455.00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30,000,000.00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98,400.00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13,776.00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115,176.00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30,000,000.00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104,500.00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14,630.00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3,000.00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122,130.00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2,317,000.00</w:t>
            </w: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130A0B">
            <w:pPr>
              <w:jc w:val="right"/>
              <w:rPr>
                <w:rFonts w:ascii="Arial" w:hAnsi="Arial" w:cs="Arial"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sz w:val="16"/>
                <w:szCs w:val="16"/>
                <w:lang w:val="en-ZA" w:eastAsia="en-ZA"/>
              </w:rPr>
              <w:t>2,439,130.00</w:t>
            </w:r>
          </w:p>
        </w:tc>
      </w:tr>
      <w:tr w:rsidR="00F75CBC" w:rsidRPr="00C971DD" w:rsidTr="0072494D">
        <w:trPr>
          <w:trHeight w:val="225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</w:p>
        </w:tc>
        <w:tc>
          <w:tcPr>
            <w:tcW w:w="1151" w:type="dxa"/>
            <w:shd w:val="clear" w:color="000000" w:fill="F2F2F2"/>
            <w:noWrap/>
            <w:vAlign w:val="bottom"/>
            <w:hideMark/>
          </w:tcPr>
          <w:p w:rsidR="00F75CBC" w:rsidRPr="00C971DD" w:rsidRDefault="00F75CBC" w:rsidP="00C971DD">
            <w:pPr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</w:pPr>
            <w:r w:rsidRPr="00C971DD">
              <w:rPr>
                <w:rFonts w:ascii="Arial" w:hAnsi="Arial" w:cs="Arial"/>
                <w:b/>
                <w:bCs/>
                <w:sz w:val="16"/>
                <w:szCs w:val="16"/>
                <w:lang w:val="en-ZA" w:eastAsia="en-ZA"/>
              </w:rPr>
              <w:t> </w:t>
            </w:r>
          </w:p>
        </w:tc>
      </w:tr>
    </w:tbl>
    <w:p w:rsidR="00120E65" w:rsidRPr="00513011" w:rsidRDefault="00120E65" w:rsidP="008D3E19">
      <w:pPr>
        <w:rPr>
          <w:sz w:val="20"/>
          <w:szCs w:val="20"/>
          <w:lang w:val="en-ZA" w:eastAsia="en-ZA"/>
        </w:rPr>
      </w:pPr>
    </w:p>
    <w:sectPr w:rsidR="00120E65" w:rsidRPr="00513011" w:rsidSect="0045260E">
      <w:headerReference w:type="default" r:id="rId9"/>
      <w:footerReference w:type="even" r:id="rId10"/>
      <w:footerReference w:type="default" r:id="rId11"/>
      <w:pgSz w:w="16840" w:h="11907" w:orient="landscape" w:code="9"/>
      <w:pgMar w:top="1418" w:right="261" w:bottom="1644" w:left="1843" w:header="0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C2" w:rsidRDefault="00FD6AC2">
      <w:r>
        <w:separator/>
      </w:r>
    </w:p>
  </w:endnote>
  <w:endnote w:type="continuationSeparator" w:id="0">
    <w:p w:rsidR="00FD6AC2" w:rsidRDefault="00FD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B2" w:rsidRDefault="008F137E" w:rsidP="00891D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42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2B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B2" w:rsidRPr="00206212" w:rsidRDefault="006142B2" w:rsidP="00A85477">
    <w:pPr>
      <w:pStyle w:val="Footer"/>
      <w:tabs>
        <w:tab w:val="clear" w:pos="8640"/>
        <w:tab w:val="right" w:pos="7797"/>
      </w:tabs>
      <w:spacing w:before="120"/>
      <w:ind w:right="-360" w:firstLine="142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n-ZA" w:eastAsia="en-ZA"/>
      </w:rPr>
      <w:drawing>
        <wp:inline distT="0" distB="0" distL="0" distR="0">
          <wp:extent cx="1333500" cy="304800"/>
          <wp:effectExtent l="1905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949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06212">
      <w:rPr>
        <w:rFonts w:ascii="Arial" w:hAnsi="Arial" w:cs="Arial"/>
        <w:sz w:val="18"/>
        <w:szCs w:val="18"/>
      </w:rPr>
      <w:t xml:space="preserve"> </w:t>
    </w:r>
    <w:r w:rsidR="008F137E" w:rsidRPr="00206212">
      <w:rPr>
        <w:rFonts w:ascii="Arial" w:hAnsi="Arial" w:cs="Arial"/>
        <w:sz w:val="18"/>
        <w:szCs w:val="18"/>
      </w:rPr>
      <w:fldChar w:fldCharType="begin"/>
    </w:r>
    <w:r w:rsidRPr="00206212">
      <w:rPr>
        <w:rFonts w:ascii="Arial" w:hAnsi="Arial" w:cs="Arial"/>
        <w:sz w:val="18"/>
        <w:szCs w:val="18"/>
      </w:rPr>
      <w:instrText xml:space="preserve"> PAGE  \* Arabic  \* MERGEFORMAT </w:instrText>
    </w:r>
    <w:r w:rsidR="008F137E" w:rsidRPr="00206212">
      <w:rPr>
        <w:rFonts w:ascii="Arial" w:hAnsi="Arial" w:cs="Arial"/>
        <w:sz w:val="18"/>
        <w:szCs w:val="18"/>
      </w:rPr>
      <w:fldChar w:fldCharType="separate"/>
    </w:r>
    <w:r w:rsidR="00A95B6A">
      <w:rPr>
        <w:rFonts w:ascii="Arial" w:hAnsi="Arial" w:cs="Arial"/>
        <w:noProof/>
        <w:sz w:val="18"/>
        <w:szCs w:val="18"/>
      </w:rPr>
      <w:t>8</w:t>
    </w:r>
    <w:r w:rsidR="008F137E" w:rsidRPr="00206212">
      <w:rPr>
        <w:rFonts w:ascii="Arial" w:hAnsi="Arial" w:cs="Arial"/>
        <w:sz w:val="18"/>
        <w:szCs w:val="18"/>
      </w:rPr>
      <w:fldChar w:fldCharType="end"/>
    </w:r>
  </w:p>
  <w:p w:rsidR="006142B2" w:rsidRDefault="008F137E" w:rsidP="00B37305">
    <w:pPr>
      <w:pStyle w:val="Footer"/>
      <w:rPr>
        <w:rFonts w:ascii="Arial" w:hAnsi="Arial" w:cs="Arial"/>
        <w:sz w:val="16"/>
        <w:szCs w:val="16"/>
      </w:rPr>
    </w:pPr>
    <w:r w:rsidRPr="008F137E">
      <w:rPr>
        <w:rFonts w:ascii="Arial" w:hAnsi="Arial" w:cs="Arial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1.6pt;margin-top:2pt;width:418.2pt;height:22.1pt;z-index:251658752" filled="f" stroked="f">
          <v:textbox style="mso-next-textbox:#_x0000_s2052">
            <w:txbxContent>
              <w:p w:rsidR="006142B2" w:rsidRPr="00586409" w:rsidRDefault="008F137E" w:rsidP="00120E65">
                <w:pPr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hyperlink r:id="rId2" w:history="1">
                  <w:r w:rsidR="006142B2" w:rsidRPr="00A15303">
                    <w:rPr>
                      <w:rStyle w:val="Hyperlink"/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w</w:t>
                  </w:r>
                  <w:r w:rsidR="006142B2" w:rsidRPr="00586409">
                    <w:rPr>
                      <w:rStyle w:val="Hyperlink"/>
                      <w:rFonts w:ascii="Arial" w:hAnsi="Arial" w:cs="Arial"/>
                      <w:color w:val="000000"/>
                      <w:sz w:val="20"/>
                      <w:szCs w:val="20"/>
                    </w:rPr>
                    <w:t>ww.ghostconvey.co.za</w:t>
                  </w:r>
                </w:hyperlink>
                <w:r w:rsidR="006142B2" w:rsidRPr="0058640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  |   </w:t>
                </w:r>
                <w:hyperlink r:id="rId3" w:history="1">
                  <w:r w:rsidR="006142B2" w:rsidRPr="00586409">
                    <w:rPr>
                      <w:rStyle w:val="Hyperlink"/>
                      <w:rFonts w:ascii="Arial" w:hAnsi="Arial" w:cs="Arial"/>
                      <w:color w:val="000000"/>
                      <w:sz w:val="20"/>
                      <w:szCs w:val="20"/>
                    </w:rPr>
                    <w:t>info@ghostconvey.co.za</w:t>
                  </w:r>
                </w:hyperlink>
                <w:r w:rsidR="006142B2" w:rsidRPr="0058640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  |   086</w:t>
                </w:r>
                <w:r w:rsidR="006142B2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11</w:t>
                </w:r>
                <w:r w:rsidR="006142B2" w:rsidRPr="0058640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  <w:r w:rsidR="006142B2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GHOST </w:t>
                </w:r>
              </w:p>
            </w:txbxContent>
          </v:textbox>
        </v:shape>
      </w:pict>
    </w:r>
  </w:p>
  <w:p w:rsidR="006142B2" w:rsidRDefault="006142B2" w:rsidP="00A85477">
    <w:pPr>
      <w:pStyle w:val="Footer"/>
      <w:tabs>
        <w:tab w:val="clear" w:pos="4320"/>
        <w:tab w:val="clear" w:pos="8640"/>
        <w:tab w:val="center" w:pos="142"/>
      </w:tabs>
      <w:ind w:left="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A15303">
      <w:rPr>
        <w:rFonts w:ascii="Arial" w:hAnsi="Arial" w:cs="Arial"/>
        <w:sz w:val="16"/>
        <w:szCs w:val="16"/>
      </w:rPr>
      <w:t xml:space="preserve">01 </w:t>
    </w:r>
    <w:r>
      <w:rPr>
        <w:rFonts w:ascii="Arial" w:hAnsi="Arial" w:cs="Arial"/>
        <w:sz w:val="16"/>
        <w:szCs w:val="16"/>
      </w:rPr>
      <w:t>March 2013</w:t>
    </w:r>
  </w:p>
  <w:p w:rsidR="006142B2" w:rsidRPr="00A15303" w:rsidRDefault="006142B2" w:rsidP="00C667A7">
    <w:pPr>
      <w:pStyle w:val="Footer"/>
      <w:tabs>
        <w:tab w:val="clear" w:pos="4320"/>
        <w:tab w:val="center" w:pos="142"/>
      </w:tabs>
      <w:ind w:left="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DF21F2">
      <w:rPr>
        <w:rFonts w:ascii="Arial" w:hAnsi="Arial" w:cs="Arial"/>
        <w:sz w:val="16"/>
        <w:szCs w:val="16"/>
      </w:rPr>
      <w:t>E&amp;OE/F&amp;WU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C2" w:rsidRDefault="00FD6AC2">
      <w:r>
        <w:separator/>
      </w:r>
    </w:p>
  </w:footnote>
  <w:footnote w:type="continuationSeparator" w:id="0">
    <w:p w:rsidR="00FD6AC2" w:rsidRDefault="00FD6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B2" w:rsidRDefault="006142B2" w:rsidP="00CB4E08">
    <w:pPr>
      <w:pStyle w:val="Header"/>
      <w:tabs>
        <w:tab w:val="left" w:pos="6937"/>
      </w:tabs>
    </w:pPr>
    <w:r>
      <w:tab/>
    </w:r>
    <w:r>
      <w:tab/>
    </w:r>
    <w:r>
      <w:tab/>
    </w:r>
  </w:p>
  <w:p w:rsidR="006142B2" w:rsidRDefault="006142B2">
    <w:r>
      <w:rPr>
        <w:noProof/>
        <w:lang w:val="en-ZA" w:eastAsia="en-ZA"/>
      </w:rPr>
      <w:drawing>
        <wp:inline distT="0" distB="0" distL="0" distR="0">
          <wp:extent cx="1838387" cy="589935"/>
          <wp:effectExtent l="19050" t="0" r="9463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42B2" w:rsidRDefault="006142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8B3"/>
    <w:multiLevelType w:val="hybridMultilevel"/>
    <w:tmpl w:val="D8F2347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2946" style="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59B8"/>
    <w:rsid w:val="00002C13"/>
    <w:rsid w:val="00004DC7"/>
    <w:rsid w:val="00007134"/>
    <w:rsid w:val="00015112"/>
    <w:rsid w:val="0002188E"/>
    <w:rsid w:val="00045347"/>
    <w:rsid w:val="00046979"/>
    <w:rsid w:val="00055AA2"/>
    <w:rsid w:val="00055D73"/>
    <w:rsid w:val="00056891"/>
    <w:rsid w:val="00057D4E"/>
    <w:rsid w:val="00060889"/>
    <w:rsid w:val="00063973"/>
    <w:rsid w:val="00064C6C"/>
    <w:rsid w:val="00071C27"/>
    <w:rsid w:val="00072A89"/>
    <w:rsid w:val="00076C2E"/>
    <w:rsid w:val="00081F2C"/>
    <w:rsid w:val="00082A45"/>
    <w:rsid w:val="00086073"/>
    <w:rsid w:val="000906E3"/>
    <w:rsid w:val="00090DF6"/>
    <w:rsid w:val="000967F7"/>
    <w:rsid w:val="00096CEF"/>
    <w:rsid w:val="000A1514"/>
    <w:rsid w:val="000A395D"/>
    <w:rsid w:val="000C16F8"/>
    <w:rsid w:val="000C1892"/>
    <w:rsid w:val="000C780E"/>
    <w:rsid w:val="000D5B83"/>
    <w:rsid w:val="000E3A82"/>
    <w:rsid w:val="000E748C"/>
    <w:rsid w:val="000F0515"/>
    <w:rsid w:val="00100413"/>
    <w:rsid w:val="00100A22"/>
    <w:rsid w:val="0010623E"/>
    <w:rsid w:val="00106815"/>
    <w:rsid w:val="00112EC7"/>
    <w:rsid w:val="00117D0B"/>
    <w:rsid w:val="00120E65"/>
    <w:rsid w:val="00121DF2"/>
    <w:rsid w:val="00122A34"/>
    <w:rsid w:val="0012309B"/>
    <w:rsid w:val="00130A0B"/>
    <w:rsid w:val="00133A92"/>
    <w:rsid w:val="0013472F"/>
    <w:rsid w:val="001379AE"/>
    <w:rsid w:val="00141787"/>
    <w:rsid w:val="001473D8"/>
    <w:rsid w:val="00153A80"/>
    <w:rsid w:val="001554F4"/>
    <w:rsid w:val="00171398"/>
    <w:rsid w:val="00175708"/>
    <w:rsid w:val="001A721A"/>
    <w:rsid w:val="001B44BF"/>
    <w:rsid w:val="001C2594"/>
    <w:rsid w:val="001C7F2D"/>
    <w:rsid w:val="001D2912"/>
    <w:rsid w:val="001E551D"/>
    <w:rsid w:val="001E6E19"/>
    <w:rsid w:val="001F0EF8"/>
    <w:rsid w:val="001F13BF"/>
    <w:rsid w:val="001F1CAA"/>
    <w:rsid w:val="001F2042"/>
    <w:rsid w:val="001F4F96"/>
    <w:rsid w:val="001F5523"/>
    <w:rsid w:val="0020252C"/>
    <w:rsid w:val="00206212"/>
    <w:rsid w:val="00221E2C"/>
    <w:rsid w:val="00250E94"/>
    <w:rsid w:val="002732EF"/>
    <w:rsid w:val="002834DC"/>
    <w:rsid w:val="0028533D"/>
    <w:rsid w:val="002A3E93"/>
    <w:rsid w:val="002A7A3F"/>
    <w:rsid w:val="002B40EE"/>
    <w:rsid w:val="002C1572"/>
    <w:rsid w:val="002C4BFC"/>
    <w:rsid w:val="002D3A6A"/>
    <w:rsid w:val="002E41D1"/>
    <w:rsid w:val="00327504"/>
    <w:rsid w:val="003323D5"/>
    <w:rsid w:val="00333B2A"/>
    <w:rsid w:val="00355F23"/>
    <w:rsid w:val="003610D9"/>
    <w:rsid w:val="00363312"/>
    <w:rsid w:val="003642B6"/>
    <w:rsid w:val="00370674"/>
    <w:rsid w:val="00377D70"/>
    <w:rsid w:val="00380CF8"/>
    <w:rsid w:val="00383B81"/>
    <w:rsid w:val="00386BFF"/>
    <w:rsid w:val="003878C5"/>
    <w:rsid w:val="00391C97"/>
    <w:rsid w:val="00392C2A"/>
    <w:rsid w:val="003A3BA4"/>
    <w:rsid w:val="003A5E49"/>
    <w:rsid w:val="003B4A80"/>
    <w:rsid w:val="003C44CA"/>
    <w:rsid w:val="003C6E26"/>
    <w:rsid w:val="003E5F57"/>
    <w:rsid w:val="003E6BF5"/>
    <w:rsid w:val="003E71B9"/>
    <w:rsid w:val="003F3DC7"/>
    <w:rsid w:val="004011E8"/>
    <w:rsid w:val="004043B1"/>
    <w:rsid w:val="0040485A"/>
    <w:rsid w:val="004111A7"/>
    <w:rsid w:val="0041455A"/>
    <w:rsid w:val="00440307"/>
    <w:rsid w:val="00450647"/>
    <w:rsid w:val="0045260E"/>
    <w:rsid w:val="004541CF"/>
    <w:rsid w:val="004601C6"/>
    <w:rsid w:val="00461E78"/>
    <w:rsid w:val="00462B48"/>
    <w:rsid w:val="0046586D"/>
    <w:rsid w:val="00466F87"/>
    <w:rsid w:val="00467063"/>
    <w:rsid w:val="004700E1"/>
    <w:rsid w:val="00471822"/>
    <w:rsid w:val="004763D3"/>
    <w:rsid w:val="00477DE4"/>
    <w:rsid w:val="00483E5B"/>
    <w:rsid w:val="004869D8"/>
    <w:rsid w:val="004876D1"/>
    <w:rsid w:val="0049431E"/>
    <w:rsid w:val="00494CFB"/>
    <w:rsid w:val="004965C4"/>
    <w:rsid w:val="00496D3A"/>
    <w:rsid w:val="00497EA5"/>
    <w:rsid w:val="004A66E5"/>
    <w:rsid w:val="004A759F"/>
    <w:rsid w:val="004B61D6"/>
    <w:rsid w:val="004B666A"/>
    <w:rsid w:val="004D1312"/>
    <w:rsid w:val="004D400A"/>
    <w:rsid w:val="004D4FFF"/>
    <w:rsid w:val="004D617F"/>
    <w:rsid w:val="004E1166"/>
    <w:rsid w:val="004E23C6"/>
    <w:rsid w:val="004E6A2E"/>
    <w:rsid w:val="004F6528"/>
    <w:rsid w:val="0050121D"/>
    <w:rsid w:val="00501AE3"/>
    <w:rsid w:val="00505549"/>
    <w:rsid w:val="0050703E"/>
    <w:rsid w:val="0051292F"/>
    <w:rsid w:val="00513011"/>
    <w:rsid w:val="005168AA"/>
    <w:rsid w:val="00533276"/>
    <w:rsid w:val="005424F6"/>
    <w:rsid w:val="00546977"/>
    <w:rsid w:val="00551FE6"/>
    <w:rsid w:val="00566E39"/>
    <w:rsid w:val="00567811"/>
    <w:rsid w:val="00570B62"/>
    <w:rsid w:val="00580A0A"/>
    <w:rsid w:val="005835F8"/>
    <w:rsid w:val="00584FA1"/>
    <w:rsid w:val="005905E4"/>
    <w:rsid w:val="005936A1"/>
    <w:rsid w:val="00593800"/>
    <w:rsid w:val="005961C6"/>
    <w:rsid w:val="005A0BCA"/>
    <w:rsid w:val="005C3E6A"/>
    <w:rsid w:val="005C42C7"/>
    <w:rsid w:val="005C556D"/>
    <w:rsid w:val="005C61E7"/>
    <w:rsid w:val="005D1614"/>
    <w:rsid w:val="005D2C33"/>
    <w:rsid w:val="005D4A7B"/>
    <w:rsid w:val="005E26F0"/>
    <w:rsid w:val="005E3A93"/>
    <w:rsid w:val="005F7F93"/>
    <w:rsid w:val="00606BA7"/>
    <w:rsid w:val="006142B2"/>
    <w:rsid w:val="006156D7"/>
    <w:rsid w:val="00615FC7"/>
    <w:rsid w:val="00616E0B"/>
    <w:rsid w:val="00625154"/>
    <w:rsid w:val="006265FA"/>
    <w:rsid w:val="006307BB"/>
    <w:rsid w:val="006307D2"/>
    <w:rsid w:val="00634A07"/>
    <w:rsid w:val="00640115"/>
    <w:rsid w:val="00656BB3"/>
    <w:rsid w:val="00667AC9"/>
    <w:rsid w:val="00667FE2"/>
    <w:rsid w:val="00683AF0"/>
    <w:rsid w:val="0068746A"/>
    <w:rsid w:val="0069174A"/>
    <w:rsid w:val="00695000"/>
    <w:rsid w:val="006A7333"/>
    <w:rsid w:val="006C23CA"/>
    <w:rsid w:val="006C6F6D"/>
    <w:rsid w:val="006D3E1F"/>
    <w:rsid w:val="006E521F"/>
    <w:rsid w:val="006F1264"/>
    <w:rsid w:val="006F3A51"/>
    <w:rsid w:val="006F7943"/>
    <w:rsid w:val="00704AE5"/>
    <w:rsid w:val="0071157E"/>
    <w:rsid w:val="00713AA5"/>
    <w:rsid w:val="0072273F"/>
    <w:rsid w:val="0072494D"/>
    <w:rsid w:val="007252BF"/>
    <w:rsid w:val="0072586F"/>
    <w:rsid w:val="00732545"/>
    <w:rsid w:val="00763C84"/>
    <w:rsid w:val="007713BD"/>
    <w:rsid w:val="007746F0"/>
    <w:rsid w:val="00783289"/>
    <w:rsid w:val="00796B1C"/>
    <w:rsid w:val="00797C31"/>
    <w:rsid w:val="007A664E"/>
    <w:rsid w:val="007B3187"/>
    <w:rsid w:val="007B356D"/>
    <w:rsid w:val="007C28FA"/>
    <w:rsid w:val="007C6514"/>
    <w:rsid w:val="007D0390"/>
    <w:rsid w:val="007D1B12"/>
    <w:rsid w:val="007E0F5F"/>
    <w:rsid w:val="007E523D"/>
    <w:rsid w:val="007F7289"/>
    <w:rsid w:val="008069AF"/>
    <w:rsid w:val="008149C8"/>
    <w:rsid w:val="00816433"/>
    <w:rsid w:val="008171F0"/>
    <w:rsid w:val="00822D6A"/>
    <w:rsid w:val="00826423"/>
    <w:rsid w:val="00834DA4"/>
    <w:rsid w:val="008459B8"/>
    <w:rsid w:val="008549FC"/>
    <w:rsid w:val="00870EF6"/>
    <w:rsid w:val="0087429F"/>
    <w:rsid w:val="00880568"/>
    <w:rsid w:val="00891D70"/>
    <w:rsid w:val="008A286B"/>
    <w:rsid w:val="008A4478"/>
    <w:rsid w:val="008A70AD"/>
    <w:rsid w:val="008C1E23"/>
    <w:rsid w:val="008D3E19"/>
    <w:rsid w:val="008E011A"/>
    <w:rsid w:val="008E69E2"/>
    <w:rsid w:val="008F137E"/>
    <w:rsid w:val="008F3B79"/>
    <w:rsid w:val="009061C6"/>
    <w:rsid w:val="009072FF"/>
    <w:rsid w:val="009147D2"/>
    <w:rsid w:val="00916D3E"/>
    <w:rsid w:val="00931510"/>
    <w:rsid w:val="00932D2A"/>
    <w:rsid w:val="00941B0B"/>
    <w:rsid w:val="00942F41"/>
    <w:rsid w:val="0094467A"/>
    <w:rsid w:val="0094539F"/>
    <w:rsid w:val="00956CA3"/>
    <w:rsid w:val="00960049"/>
    <w:rsid w:val="00963408"/>
    <w:rsid w:val="0096642C"/>
    <w:rsid w:val="0097079D"/>
    <w:rsid w:val="00982E94"/>
    <w:rsid w:val="00984333"/>
    <w:rsid w:val="0098779E"/>
    <w:rsid w:val="00987D27"/>
    <w:rsid w:val="009A1AD8"/>
    <w:rsid w:val="009A2D55"/>
    <w:rsid w:val="009B6B72"/>
    <w:rsid w:val="009B7BDB"/>
    <w:rsid w:val="009C1822"/>
    <w:rsid w:val="009C622C"/>
    <w:rsid w:val="009D441D"/>
    <w:rsid w:val="00A0173E"/>
    <w:rsid w:val="00A02417"/>
    <w:rsid w:val="00A032C9"/>
    <w:rsid w:val="00A12755"/>
    <w:rsid w:val="00A15303"/>
    <w:rsid w:val="00A25B34"/>
    <w:rsid w:val="00A3392B"/>
    <w:rsid w:val="00A37D96"/>
    <w:rsid w:val="00A50E2A"/>
    <w:rsid w:val="00A51DE4"/>
    <w:rsid w:val="00A8166F"/>
    <w:rsid w:val="00A82B94"/>
    <w:rsid w:val="00A85477"/>
    <w:rsid w:val="00A85A8B"/>
    <w:rsid w:val="00A927E8"/>
    <w:rsid w:val="00A931D8"/>
    <w:rsid w:val="00A94E71"/>
    <w:rsid w:val="00A95B6A"/>
    <w:rsid w:val="00AB308E"/>
    <w:rsid w:val="00AB63E2"/>
    <w:rsid w:val="00AC1D02"/>
    <w:rsid w:val="00AD731B"/>
    <w:rsid w:val="00AE0BAF"/>
    <w:rsid w:val="00AE4385"/>
    <w:rsid w:val="00AE4677"/>
    <w:rsid w:val="00B04563"/>
    <w:rsid w:val="00B13D2B"/>
    <w:rsid w:val="00B16F11"/>
    <w:rsid w:val="00B25B92"/>
    <w:rsid w:val="00B37305"/>
    <w:rsid w:val="00B51DB5"/>
    <w:rsid w:val="00B5238B"/>
    <w:rsid w:val="00B60885"/>
    <w:rsid w:val="00B618ED"/>
    <w:rsid w:val="00B65961"/>
    <w:rsid w:val="00B65E7D"/>
    <w:rsid w:val="00B92B56"/>
    <w:rsid w:val="00BB0BB7"/>
    <w:rsid w:val="00BB2F4D"/>
    <w:rsid w:val="00BC2980"/>
    <w:rsid w:val="00BC7452"/>
    <w:rsid w:val="00BD2225"/>
    <w:rsid w:val="00BD6B77"/>
    <w:rsid w:val="00BE72E0"/>
    <w:rsid w:val="00BF16C0"/>
    <w:rsid w:val="00BF40D0"/>
    <w:rsid w:val="00C00733"/>
    <w:rsid w:val="00C03F9C"/>
    <w:rsid w:val="00C1303D"/>
    <w:rsid w:val="00C1432F"/>
    <w:rsid w:val="00C21910"/>
    <w:rsid w:val="00C33357"/>
    <w:rsid w:val="00C42569"/>
    <w:rsid w:val="00C47CBB"/>
    <w:rsid w:val="00C5011D"/>
    <w:rsid w:val="00C5050F"/>
    <w:rsid w:val="00C53305"/>
    <w:rsid w:val="00C548DD"/>
    <w:rsid w:val="00C579B9"/>
    <w:rsid w:val="00C65519"/>
    <w:rsid w:val="00C667A7"/>
    <w:rsid w:val="00C67E6A"/>
    <w:rsid w:val="00C75ED3"/>
    <w:rsid w:val="00C86ACB"/>
    <w:rsid w:val="00C90CA2"/>
    <w:rsid w:val="00C916F4"/>
    <w:rsid w:val="00C93F58"/>
    <w:rsid w:val="00C971DD"/>
    <w:rsid w:val="00CB10EB"/>
    <w:rsid w:val="00CB4E08"/>
    <w:rsid w:val="00CB7BC4"/>
    <w:rsid w:val="00CC5059"/>
    <w:rsid w:val="00CD2F11"/>
    <w:rsid w:val="00CD4038"/>
    <w:rsid w:val="00CD4419"/>
    <w:rsid w:val="00CE0F5E"/>
    <w:rsid w:val="00CE1A70"/>
    <w:rsid w:val="00CE2424"/>
    <w:rsid w:val="00CE647D"/>
    <w:rsid w:val="00CF3546"/>
    <w:rsid w:val="00D10A0A"/>
    <w:rsid w:val="00D1398B"/>
    <w:rsid w:val="00D223E1"/>
    <w:rsid w:val="00D26D87"/>
    <w:rsid w:val="00D35769"/>
    <w:rsid w:val="00D370DD"/>
    <w:rsid w:val="00D438D1"/>
    <w:rsid w:val="00D44E33"/>
    <w:rsid w:val="00D45B8D"/>
    <w:rsid w:val="00D46B8D"/>
    <w:rsid w:val="00D6437B"/>
    <w:rsid w:val="00D700B3"/>
    <w:rsid w:val="00D96DB3"/>
    <w:rsid w:val="00D9736B"/>
    <w:rsid w:val="00DA3724"/>
    <w:rsid w:val="00DA5519"/>
    <w:rsid w:val="00DC3603"/>
    <w:rsid w:val="00DC3F8F"/>
    <w:rsid w:val="00DC4460"/>
    <w:rsid w:val="00DD1FAF"/>
    <w:rsid w:val="00DD2063"/>
    <w:rsid w:val="00DD7C10"/>
    <w:rsid w:val="00DE1CD8"/>
    <w:rsid w:val="00DE1CFD"/>
    <w:rsid w:val="00DE2289"/>
    <w:rsid w:val="00DE4AFE"/>
    <w:rsid w:val="00DE5685"/>
    <w:rsid w:val="00E13F11"/>
    <w:rsid w:val="00E16A4D"/>
    <w:rsid w:val="00E176C2"/>
    <w:rsid w:val="00E24BDF"/>
    <w:rsid w:val="00E2542C"/>
    <w:rsid w:val="00E37A8B"/>
    <w:rsid w:val="00E45E62"/>
    <w:rsid w:val="00E54976"/>
    <w:rsid w:val="00E640D5"/>
    <w:rsid w:val="00E65244"/>
    <w:rsid w:val="00E65DA1"/>
    <w:rsid w:val="00E7606A"/>
    <w:rsid w:val="00E86214"/>
    <w:rsid w:val="00E87FE9"/>
    <w:rsid w:val="00E90474"/>
    <w:rsid w:val="00E922DD"/>
    <w:rsid w:val="00E96414"/>
    <w:rsid w:val="00E97EA7"/>
    <w:rsid w:val="00EC6540"/>
    <w:rsid w:val="00ED3CE8"/>
    <w:rsid w:val="00EE2F90"/>
    <w:rsid w:val="00EE41AE"/>
    <w:rsid w:val="00EE5070"/>
    <w:rsid w:val="00EE6525"/>
    <w:rsid w:val="00EE79EF"/>
    <w:rsid w:val="00EF0401"/>
    <w:rsid w:val="00EF4ADF"/>
    <w:rsid w:val="00F00754"/>
    <w:rsid w:val="00F01C17"/>
    <w:rsid w:val="00F05764"/>
    <w:rsid w:val="00F11F02"/>
    <w:rsid w:val="00F233A0"/>
    <w:rsid w:val="00F24084"/>
    <w:rsid w:val="00F2619F"/>
    <w:rsid w:val="00F36E8C"/>
    <w:rsid w:val="00F376A6"/>
    <w:rsid w:val="00F6076C"/>
    <w:rsid w:val="00F629B6"/>
    <w:rsid w:val="00F65CF1"/>
    <w:rsid w:val="00F7475B"/>
    <w:rsid w:val="00F75213"/>
    <w:rsid w:val="00F75CBC"/>
    <w:rsid w:val="00F825A5"/>
    <w:rsid w:val="00F92880"/>
    <w:rsid w:val="00F9602F"/>
    <w:rsid w:val="00F96528"/>
    <w:rsid w:val="00F97147"/>
    <w:rsid w:val="00FA055B"/>
    <w:rsid w:val="00FA2102"/>
    <w:rsid w:val="00FC0B05"/>
    <w:rsid w:val="00FC1D4F"/>
    <w:rsid w:val="00FD0D50"/>
    <w:rsid w:val="00FD1652"/>
    <w:rsid w:val="00FD2777"/>
    <w:rsid w:val="00FD5436"/>
    <w:rsid w:val="00FD6AC2"/>
    <w:rsid w:val="00FF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2946" style="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E9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59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0E65"/>
    <w:rPr>
      <w:rFonts w:ascii="Arial" w:hAnsi="Arial"/>
      <w:color w:val="333333"/>
      <w:sz w:val="16"/>
    </w:rPr>
  </w:style>
  <w:style w:type="paragraph" w:styleId="Header">
    <w:name w:val="header"/>
    <w:basedOn w:val="Normal"/>
    <w:rsid w:val="00120E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20E65"/>
    <w:rPr>
      <w:color w:val="0000FF"/>
      <w:u w:val="single"/>
    </w:rPr>
  </w:style>
  <w:style w:type="paragraph" w:styleId="PlainText">
    <w:name w:val="Plain Text"/>
    <w:basedOn w:val="Normal"/>
    <w:rsid w:val="00FC0B05"/>
    <w:rPr>
      <w:rFonts w:ascii="Courier New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5A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BCA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667AC9"/>
    <w:rPr>
      <w:color w:val="800080"/>
      <w:u w:val="single"/>
    </w:rPr>
  </w:style>
  <w:style w:type="paragraph" w:customStyle="1" w:styleId="xl65">
    <w:name w:val="xl65"/>
    <w:basedOn w:val="Normal"/>
    <w:rsid w:val="00667AC9"/>
    <w:pP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66">
    <w:name w:val="xl66"/>
    <w:basedOn w:val="Normal"/>
    <w:rsid w:val="00667AC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67">
    <w:name w:val="xl67"/>
    <w:basedOn w:val="Normal"/>
    <w:rsid w:val="00667AC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68">
    <w:name w:val="xl68"/>
    <w:basedOn w:val="Normal"/>
    <w:rsid w:val="00667AC9"/>
    <w:pP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69">
    <w:name w:val="xl69"/>
    <w:basedOn w:val="Normal"/>
    <w:rsid w:val="00667AC9"/>
    <w:pP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70">
    <w:name w:val="xl70"/>
    <w:basedOn w:val="Normal"/>
    <w:rsid w:val="00667AC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1">
    <w:name w:val="xl71"/>
    <w:basedOn w:val="Normal"/>
    <w:rsid w:val="00667AC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2">
    <w:name w:val="xl72"/>
    <w:basedOn w:val="Normal"/>
    <w:rsid w:val="00667AC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3">
    <w:name w:val="xl73"/>
    <w:basedOn w:val="Normal"/>
    <w:rsid w:val="00667AC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74">
    <w:name w:val="xl74"/>
    <w:basedOn w:val="Normal"/>
    <w:rsid w:val="00667AC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5">
    <w:name w:val="xl75"/>
    <w:basedOn w:val="Normal"/>
    <w:rsid w:val="00667AC9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6">
    <w:name w:val="xl76"/>
    <w:basedOn w:val="Normal"/>
    <w:rsid w:val="00667AC9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7">
    <w:name w:val="xl77"/>
    <w:basedOn w:val="Normal"/>
    <w:rsid w:val="00667AC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78">
    <w:name w:val="xl78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79">
    <w:name w:val="xl79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0">
    <w:name w:val="xl80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1">
    <w:name w:val="xl81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2">
    <w:name w:val="xl82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83">
    <w:name w:val="xl83"/>
    <w:basedOn w:val="Normal"/>
    <w:rsid w:val="00667AC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84">
    <w:name w:val="xl84"/>
    <w:basedOn w:val="Normal"/>
    <w:rsid w:val="00667AC9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85">
    <w:name w:val="xl85"/>
    <w:basedOn w:val="Normal"/>
    <w:rsid w:val="00667AC9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6">
    <w:name w:val="xl86"/>
    <w:basedOn w:val="Normal"/>
    <w:rsid w:val="00667AC9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7">
    <w:name w:val="xl87"/>
    <w:basedOn w:val="Normal"/>
    <w:rsid w:val="00667AC9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88">
    <w:name w:val="xl88"/>
    <w:basedOn w:val="Normal"/>
    <w:rsid w:val="00667AC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89">
    <w:name w:val="xl89"/>
    <w:basedOn w:val="Normal"/>
    <w:rsid w:val="00667AC9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0">
    <w:name w:val="xl90"/>
    <w:basedOn w:val="Normal"/>
    <w:rsid w:val="00667AC9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1">
    <w:name w:val="xl91"/>
    <w:basedOn w:val="Normal"/>
    <w:rsid w:val="00667AC9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2">
    <w:name w:val="xl92"/>
    <w:basedOn w:val="Normal"/>
    <w:rsid w:val="00667AC9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3">
    <w:name w:val="xl93"/>
    <w:basedOn w:val="Normal"/>
    <w:rsid w:val="00667AC9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4">
    <w:name w:val="xl94"/>
    <w:basedOn w:val="Normal"/>
    <w:rsid w:val="00667AC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5">
    <w:name w:val="xl95"/>
    <w:basedOn w:val="Normal"/>
    <w:rsid w:val="00667AC9"/>
    <w:pP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6">
    <w:name w:val="xl96"/>
    <w:basedOn w:val="Normal"/>
    <w:rsid w:val="00667AC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7">
    <w:name w:val="xl97"/>
    <w:basedOn w:val="Normal"/>
    <w:rsid w:val="00667AC9"/>
    <w:pP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8">
    <w:name w:val="xl98"/>
    <w:basedOn w:val="Normal"/>
    <w:rsid w:val="00667AC9"/>
    <w:pP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99">
    <w:name w:val="xl99"/>
    <w:basedOn w:val="Normal"/>
    <w:rsid w:val="00667AC9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0">
    <w:name w:val="xl100"/>
    <w:basedOn w:val="Normal"/>
    <w:rsid w:val="00667AC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1">
    <w:name w:val="xl101"/>
    <w:basedOn w:val="Normal"/>
    <w:rsid w:val="00667AC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2">
    <w:name w:val="xl102"/>
    <w:basedOn w:val="Normal"/>
    <w:rsid w:val="00667AC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3">
    <w:name w:val="xl103"/>
    <w:basedOn w:val="Normal"/>
    <w:rsid w:val="00667AC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4">
    <w:name w:val="xl104"/>
    <w:basedOn w:val="Normal"/>
    <w:rsid w:val="00667AC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5">
    <w:name w:val="xl105"/>
    <w:basedOn w:val="Normal"/>
    <w:rsid w:val="00667AC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06">
    <w:name w:val="xl106"/>
    <w:basedOn w:val="Normal"/>
    <w:rsid w:val="00667A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07">
    <w:name w:val="xl107"/>
    <w:basedOn w:val="Normal"/>
    <w:rsid w:val="00667AC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08">
    <w:name w:val="xl108"/>
    <w:basedOn w:val="Normal"/>
    <w:rsid w:val="00667AC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09">
    <w:name w:val="xl109"/>
    <w:basedOn w:val="Normal"/>
    <w:rsid w:val="00667AC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10">
    <w:name w:val="xl110"/>
    <w:basedOn w:val="Normal"/>
    <w:rsid w:val="00667AC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11">
    <w:name w:val="xl111"/>
    <w:basedOn w:val="Normal"/>
    <w:rsid w:val="00667AC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12">
    <w:name w:val="xl112"/>
    <w:basedOn w:val="Normal"/>
    <w:rsid w:val="00667AC9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3">
    <w:name w:val="xl113"/>
    <w:basedOn w:val="Normal"/>
    <w:rsid w:val="00667AC9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4">
    <w:name w:val="xl114"/>
    <w:basedOn w:val="Normal"/>
    <w:rsid w:val="00F7475B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5">
    <w:name w:val="xl115"/>
    <w:basedOn w:val="Normal"/>
    <w:rsid w:val="00F7475B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6">
    <w:name w:val="xl116"/>
    <w:basedOn w:val="Normal"/>
    <w:rsid w:val="00F7475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17">
    <w:name w:val="xl117"/>
    <w:basedOn w:val="Normal"/>
    <w:rsid w:val="00F7475B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8">
    <w:name w:val="xl118"/>
    <w:basedOn w:val="Normal"/>
    <w:rsid w:val="0017139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19">
    <w:name w:val="xl119"/>
    <w:basedOn w:val="Normal"/>
    <w:rsid w:val="0017139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0">
    <w:name w:val="xl120"/>
    <w:basedOn w:val="Normal"/>
    <w:rsid w:val="005905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21">
    <w:name w:val="xl121"/>
    <w:basedOn w:val="Normal"/>
    <w:rsid w:val="005905E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CoverHeading">
    <w:name w:val="Cover Heading"/>
    <w:basedOn w:val="Normal"/>
    <w:qFormat/>
    <w:rsid w:val="0087429F"/>
    <w:pPr>
      <w:suppressAutoHyphens/>
    </w:pPr>
    <w:rPr>
      <w:rFonts w:ascii="Arial" w:eastAsiaTheme="minorEastAsia" w:hAnsi="Arial" w:cs="Arial"/>
      <w:b/>
      <w:bCs/>
      <w:color w:val="404040" w:themeColor="text1" w:themeTint="BF"/>
      <w:sz w:val="80"/>
      <w:szCs w:val="80"/>
    </w:rPr>
  </w:style>
  <w:style w:type="paragraph" w:customStyle="1" w:styleId="xl122">
    <w:name w:val="xl122"/>
    <w:basedOn w:val="Normal"/>
    <w:rsid w:val="00F825A5"/>
    <w:pPr>
      <w:pBdr>
        <w:left w:val="single" w:sz="8" w:space="0" w:color="BFBFBF"/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3">
    <w:name w:val="xl123"/>
    <w:basedOn w:val="Normal"/>
    <w:rsid w:val="00F825A5"/>
    <w:pPr>
      <w:pBdr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4">
    <w:name w:val="xl124"/>
    <w:basedOn w:val="Normal"/>
    <w:rsid w:val="00F825A5"/>
    <w:pPr>
      <w:pBdr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5">
    <w:name w:val="xl125"/>
    <w:basedOn w:val="Normal"/>
    <w:rsid w:val="00F825A5"/>
    <w:pPr>
      <w:pBdr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6">
    <w:name w:val="xl126"/>
    <w:basedOn w:val="Normal"/>
    <w:rsid w:val="00F825A5"/>
    <w:pPr>
      <w:pBdr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27">
    <w:name w:val="xl127"/>
    <w:basedOn w:val="Normal"/>
    <w:rsid w:val="00F825A5"/>
    <w:pPr>
      <w:pBdr>
        <w:bottom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28">
    <w:name w:val="xl128"/>
    <w:basedOn w:val="Normal"/>
    <w:rsid w:val="00F825A5"/>
    <w:pPr>
      <w:pBdr>
        <w:bottom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29">
    <w:name w:val="xl129"/>
    <w:basedOn w:val="Normal"/>
    <w:rsid w:val="00F825A5"/>
    <w:pPr>
      <w:pBdr>
        <w:bottom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30">
    <w:name w:val="xl130"/>
    <w:basedOn w:val="Normal"/>
    <w:rsid w:val="00F825A5"/>
    <w:pPr>
      <w:pBdr>
        <w:top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31">
    <w:name w:val="xl131"/>
    <w:basedOn w:val="Normal"/>
    <w:rsid w:val="00F825A5"/>
    <w:pPr>
      <w:pBdr>
        <w:right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32">
    <w:name w:val="xl132"/>
    <w:basedOn w:val="Normal"/>
    <w:rsid w:val="00F825A5"/>
    <w:pPr>
      <w:pBdr>
        <w:right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33">
    <w:name w:val="xl133"/>
    <w:basedOn w:val="Normal"/>
    <w:rsid w:val="00F825A5"/>
    <w:pPr>
      <w:pBdr>
        <w:bottom w:val="single" w:sz="8" w:space="0" w:color="BFBFBF"/>
        <w:right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34">
    <w:name w:val="xl134"/>
    <w:basedOn w:val="Normal"/>
    <w:rsid w:val="00F825A5"/>
    <w:pPr>
      <w:pBdr>
        <w:top w:val="single" w:sz="8" w:space="0" w:color="BFBFBF"/>
        <w:left w:val="single" w:sz="8" w:space="0" w:color="BFBFBF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35">
    <w:name w:val="xl135"/>
    <w:basedOn w:val="Normal"/>
    <w:rsid w:val="00F825A5"/>
    <w:pPr>
      <w:pBdr>
        <w:left w:val="single" w:sz="8" w:space="0" w:color="BFBFBF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36">
    <w:name w:val="xl136"/>
    <w:basedOn w:val="Normal"/>
    <w:rsid w:val="00F825A5"/>
    <w:pPr>
      <w:pBdr>
        <w:left w:val="single" w:sz="8" w:space="0" w:color="BFBFBF"/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37">
    <w:name w:val="xl137"/>
    <w:basedOn w:val="Normal"/>
    <w:rsid w:val="00F825A5"/>
    <w:pPr>
      <w:pBdr>
        <w:bottom w:val="single" w:sz="8" w:space="0" w:color="BFBFBF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38">
    <w:name w:val="xl138"/>
    <w:basedOn w:val="Normal"/>
    <w:rsid w:val="00F825A5"/>
    <w:pPr>
      <w:pBdr>
        <w:top w:val="single" w:sz="8" w:space="0" w:color="BFBFBF"/>
        <w:left w:val="single" w:sz="8" w:space="0" w:color="BFBFBF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39">
    <w:name w:val="xl139"/>
    <w:basedOn w:val="Normal"/>
    <w:rsid w:val="00F825A5"/>
    <w:pPr>
      <w:pBdr>
        <w:left w:val="single" w:sz="8" w:space="0" w:color="BFBFBF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0">
    <w:name w:val="xl140"/>
    <w:basedOn w:val="Normal"/>
    <w:rsid w:val="00F825A5"/>
    <w:pPr>
      <w:pBdr>
        <w:left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1">
    <w:name w:val="xl141"/>
    <w:basedOn w:val="Normal"/>
    <w:rsid w:val="00F825A5"/>
    <w:pPr>
      <w:pBdr>
        <w:left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2">
    <w:name w:val="xl142"/>
    <w:basedOn w:val="Normal"/>
    <w:rsid w:val="00F825A5"/>
    <w:pPr>
      <w:pBdr>
        <w:left w:val="single" w:sz="8" w:space="0" w:color="BFBFBF"/>
        <w:bottom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3">
    <w:name w:val="xl143"/>
    <w:basedOn w:val="Normal"/>
    <w:rsid w:val="00F825A5"/>
    <w:pPr>
      <w:pBdr>
        <w:left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4">
    <w:name w:val="xl144"/>
    <w:basedOn w:val="Normal"/>
    <w:rsid w:val="00F825A5"/>
    <w:pPr>
      <w:pBdr>
        <w:left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5">
    <w:name w:val="xl145"/>
    <w:basedOn w:val="Normal"/>
    <w:rsid w:val="00F825A5"/>
    <w:pPr>
      <w:pBdr>
        <w:left w:val="single" w:sz="8" w:space="0" w:color="BFBFBF"/>
        <w:bottom w:val="single" w:sz="8" w:space="0" w:color="BFBFBF"/>
      </w:pBdr>
      <w:spacing w:before="100" w:beforeAutospacing="1" w:after="100" w:afterAutospacing="1"/>
    </w:pPr>
    <w:rPr>
      <w:rFonts w:ascii="Arial" w:hAnsi="Arial" w:cs="Arial"/>
      <w:sz w:val="16"/>
      <w:szCs w:val="16"/>
      <w:lang w:val="en-ZA" w:eastAsia="en-ZA"/>
    </w:rPr>
  </w:style>
  <w:style w:type="paragraph" w:customStyle="1" w:styleId="xl146">
    <w:name w:val="xl146"/>
    <w:basedOn w:val="Normal"/>
    <w:rsid w:val="00F825A5"/>
    <w:pPr>
      <w:pBdr>
        <w:top w:val="single" w:sz="8" w:space="0" w:color="BFBFBF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47">
    <w:name w:val="xl147"/>
    <w:basedOn w:val="Normal"/>
    <w:rsid w:val="00F825A5"/>
    <w:pPr>
      <w:pBdr>
        <w:top w:val="single" w:sz="8" w:space="0" w:color="BFBFBF"/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48">
    <w:name w:val="xl148"/>
    <w:basedOn w:val="Normal"/>
    <w:rsid w:val="00072A89"/>
    <w:pPr>
      <w:pBdr>
        <w:right w:val="single" w:sz="8" w:space="0" w:color="D8D8D8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49">
    <w:name w:val="xl149"/>
    <w:basedOn w:val="Normal"/>
    <w:rsid w:val="00EF4AD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customStyle="1" w:styleId="xl150">
    <w:name w:val="xl150"/>
    <w:basedOn w:val="Normal"/>
    <w:rsid w:val="00EF4ADF"/>
    <w:pPr>
      <w:pBdr>
        <w:right w:val="single" w:sz="8" w:space="0" w:color="D8D8D8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ZA" w:eastAsia="en-ZA"/>
    </w:rPr>
  </w:style>
  <w:style w:type="paragraph" w:styleId="DocumentMap">
    <w:name w:val="Document Map"/>
    <w:basedOn w:val="Normal"/>
    <w:link w:val="DocumentMapChar"/>
    <w:rsid w:val="005C556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55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hostconvey.co.za" TargetMode="External"/><Relationship Id="rId2" Type="http://schemas.openxmlformats.org/officeDocument/2006/relationships/hyperlink" Target="http://www.ghostconvey.co.z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E2134-2A87-407F-8CAB-318D2C61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7226</Words>
  <Characters>41192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Costs 2010</vt:lpstr>
    </vt:vector>
  </TitlesOfParts>
  <Company>Korbitec</Company>
  <LinksUpToDate>false</LinksUpToDate>
  <CharactersWithSpaces>48322</CharactersWithSpaces>
  <SharedDoc>false</SharedDoc>
  <HLinks>
    <vt:vector size="12" baseType="variant">
      <vt:variant>
        <vt:i4>6619162</vt:i4>
      </vt:variant>
      <vt:variant>
        <vt:i4>3</vt:i4>
      </vt:variant>
      <vt:variant>
        <vt:i4>0</vt:i4>
      </vt:variant>
      <vt:variant>
        <vt:i4>5</vt:i4>
      </vt:variant>
      <vt:variant>
        <vt:lpwstr>mailto:info@ghostconvey.co.za</vt:lpwstr>
      </vt:variant>
      <vt:variant>
        <vt:lpwstr/>
      </vt:variant>
      <vt:variant>
        <vt:i4>1769496</vt:i4>
      </vt:variant>
      <vt:variant>
        <vt:i4>0</vt:i4>
      </vt:variant>
      <vt:variant>
        <vt:i4>0</vt:i4>
      </vt:variant>
      <vt:variant>
        <vt:i4>5</vt:i4>
      </vt:variant>
      <vt:variant>
        <vt:lpwstr>http://www.ghostconvey.co.za/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Costs 2010</dc:title>
  <dc:subject/>
  <dc:creator>Korbitec</dc:creator>
  <cp:keywords/>
  <dc:description/>
  <cp:lastModifiedBy>Korbitec</cp:lastModifiedBy>
  <cp:revision>3</cp:revision>
  <cp:lastPrinted>2013-02-28T08:06:00Z</cp:lastPrinted>
  <dcterms:created xsi:type="dcterms:W3CDTF">2013-03-13T11:43:00Z</dcterms:created>
  <dcterms:modified xsi:type="dcterms:W3CDTF">2013-04-10T12:18:00Z</dcterms:modified>
</cp:coreProperties>
</file>