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054" w:rsidRDefault="00D77054" w:rsidP="00E61150">
      <w:pPr>
        <w:pStyle w:val="Style1"/>
        <w:jc w:val="right"/>
        <w:rPr>
          <w:sz w:val="22"/>
          <w:szCs w:val="22"/>
        </w:rPr>
        <w:sectPr w:rsidR="00D77054" w:rsidSect="007D6193">
          <w:footerReference w:type="default" r:id="rId8"/>
          <w:pgSz w:w="11907" w:h="16840" w:code="9"/>
          <w:pgMar w:top="1134" w:right="1366" w:bottom="1134" w:left="1440" w:header="720" w:footer="720" w:gutter="0"/>
          <w:pgNumType w:start="1"/>
          <w:cols w:space="720"/>
          <w:docGrid w:linePitch="360"/>
        </w:sectPr>
      </w:pPr>
      <w:bookmarkStart w:id="0" w:name="_GoBack"/>
      <w:bookmarkEnd w:id="0"/>
    </w:p>
    <w:p w:rsidR="00E61150" w:rsidRPr="00702CB1" w:rsidRDefault="007D0F02" w:rsidP="00120853">
      <w:pPr>
        <w:rPr>
          <w:b/>
        </w:rPr>
      </w:pPr>
      <w:r>
        <w:rPr>
          <w:b/>
        </w:rPr>
        <w:lastRenderedPageBreak/>
        <w:t>Updated: March</w:t>
      </w:r>
      <w:r w:rsidR="00B678CE">
        <w:rPr>
          <w:b/>
        </w:rPr>
        <w:t xml:space="preserve"> </w:t>
      </w:r>
      <w:r>
        <w:rPr>
          <w:b/>
        </w:rPr>
        <w:t>2015</w:t>
      </w:r>
    </w:p>
    <w:p w:rsidR="00E61150" w:rsidRDefault="00E61150" w:rsidP="00FD1C41">
      <w:pPr>
        <w:pStyle w:val="Style1"/>
        <w:rPr>
          <w:sz w:val="22"/>
          <w:szCs w:val="22"/>
        </w:rPr>
      </w:pPr>
    </w:p>
    <w:p w:rsidR="00E61150" w:rsidRPr="00E61150" w:rsidRDefault="00E61150" w:rsidP="00FD1C41">
      <w:pPr>
        <w:pStyle w:val="Style1"/>
        <w:rPr>
          <w:sz w:val="22"/>
          <w:szCs w:val="22"/>
        </w:rPr>
      </w:pPr>
    </w:p>
    <w:p w:rsidR="00E5517E" w:rsidRPr="00120853" w:rsidRDefault="00E61150" w:rsidP="00120853">
      <w:pPr>
        <w:jc w:val="center"/>
        <w:rPr>
          <w:b/>
          <w:sz w:val="40"/>
          <w:szCs w:val="40"/>
        </w:rPr>
      </w:pPr>
      <w:r w:rsidRPr="00120853">
        <w:rPr>
          <w:b/>
          <w:sz w:val="40"/>
          <w:szCs w:val="40"/>
        </w:rPr>
        <w:t>GUIDELINES TO PREPARE FOR THE CONVEYANCING EXAMINATION</w:t>
      </w:r>
    </w:p>
    <w:p w:rsidR="00E5517E" w:rsidRDefault="00E5517E">
      <w:pPr>
        <w:jc w:val="both"/>
        <w:rPr>
          <w:rFonts w:cs="Arial"/>
        </w:rPr>
      </w:pPr>
    </w:p>
    <w:p w:rsidR="00E5517E" w:rsidRDefault="00E5517E">
      <w:pPr>
        <w:pStyle w:val="BodyText"/>
      </w:pPr>
    </w:p>
    <w:p w:rsidR="00E5517E" w:rsidRDefault="00E61150" w:rsidP="008272B6">
      <w:pPr>
        <w:pStyle w:val="Heading2"/>
      </w:pPr>
      <w:bookmarkStart w:id="1" w:name="_Toc324399215"/>
      <w:r w:rsidRPr="00E61150">
        <w:rPr>
          <w:b/>
        </w:rPr>
        <w:t>1.</w:t>
      </w:r>
      <w:r w:rsidR="00E5517E" w:rsidRPr="00E61150">
        <w:rPr>
          <w:b/>
        </w:rPr>
        <w:tab/>
      </w:r>
      <w:r w:rsidRPr="00E61150">
        <w:rPr>
          <w:b/>
        </w:rPr>
        <w:t>PREPARATION OF THE DEED OF ALIENATION</w:t>
      </w:r>
      <w:bookmarkEnd w:id="1"/>
    </w:p>
    <w:p w:rsidR="00E61150" w:rsidRDefault="00E61150" w:rsidP="00FD1C41">
      <w:pPr>
        <w:pStyle w:val="Style2"/>
      </w:pPr>
    </w:p>
    <w:p w:rsidR="00E61150" w:rsidRDefault="00E61150" w:rsidP="00FD1C41">
      <w:pPr>
        <w:pStyle w:val="Style2"/>
      </w:pPr>
      <w:r>
        <w:tab/>
        <w:t xml:space="preserve">Before a candidate can </w:t>
      </w:r>
      <w:r w:rsidR="00B678CE">
        <w:t>endeavor</w:t>
      </w:r>
      <w:r>
        <w:t xml:space="preserve"> to draft a deed of sale, donation, contract or exchange contract, the provisions relating to the formalities contained in the Alienation of Land Act, 68 of 1981, must be studied.</w:t>
      </w:r>
    </w:p>
    <w:p w:rsidR="00E61150" w:rsidRDefault="00E61150" w:rsidP="00FD1C41">
      <w:pPr>
        <w:pStyle w:val="Style2"/>
      </w:pPr>
    </w:p>
    <w:p w:rsidR="00E61150" w:rsidRDefault="00E61150" w:rsidP="00FD1C41">
      <w:pPr>
        <w:pStyle w:val="Style2"/>
      </w:pPr>
      <w:r>
        <w:tab/>
        <w:t xml:space="preserve">Candidates must be capable of drafting certain </w:t>
      </w:r>
      <w:r w:rsidRPr="00E61150">
        <w:rPr>
          <w:b/>
        </w:rPr>
        <w:t>suspensive</w:t>
      </w:r>
      <w:r>
        <w:t xml:space="preserve"> and </w:t>
      </w:r>
      <w:r w:rsidRPr="00E61150">
        <w:rPr>
          <w:b/>
        </w:rPr>
        <w:t>resolutive</w:t>
      </w:r>
      <w:r>
        <w:t xml:space="preserve"> conditions to be contained in the deed of alienation, and have a good working knowledge of the “</w:t>
      </w:r>
      <w:r w:rsidRPr="00E81266">
        <w:rPr>
          <w:i/>
        </w:rPr>
        <w:t>cooling</w:t>
      </w:r>
      <w:r w:rsidRPr="00E81266">
        <w:rPr>
          <w:i/>
        </w:rPr>
        <w:noBreakHyphen/>
        <w:t>off</w:t>
      </w:r>
      <w:r>
        <w:t>”</w:t>
      </w:r>
      <w:r>
        <w:noBreakHyphen/>
        <w:t>period contained in section 29A of Act 68 of 1981. A good working knowledge of the provisions of the Consumer Protection Act 68 of 2008 is also required.</w:t>
      </w:r>
    </w:p>
    <w:p w:rsidR="00E61150" w:rsidRDefault="00E61150" w:rsidP="00FD1C41">
      <w:pPr>
        <w:pStyle w:val="Style2"/>
      </w:pPr>
    </w:p>
    <w:p w:rsidR="00E61150" w:rsidRDefault="00E61150" w:rsidP="00FD1C41">
      <w:pPr>
        <w:pStyle w:val="Style2"/>
      </w:pPr>
      <w:r>
        <w:tab/>
        <w:t>Furthermore, the recordal of a contract, in terms of section 20(1)</w:t>
      </w:r>
      <w:r w:rsidR="00B76B65">
        <w:t xml:space="preserve"> of Act 68 of 1981, and the cancellation of such a contract, in terms of section 20(1)(c), must also be capable of being drafted for </w:t>
      </w:r>
      <w:r w:rsidR="00485807">
        <w:t>lodgment</w:t>
      </w:r>
      <w:r w:rsidR="00B76B65">
        <w:t xml:space="preserve"> at a deeds registry. The supporting</w:t>
      </w:r>
      <w:r w:rsidR="0066346B">
        <w:t xml:space="preserve"> documents required for the recordal and cancellation of the contract must also be known.</w:t>
      </w:r>
    </w:p>
    <w:p w:rsidR="0066346B" w:rsidRDefault="0066346B" w:rsidP="00FD1C41">
      <w:pPr>
        <w:pStyle w:val="Style2"/>
      </w:pPr>
    </w:p>
    <w:p w:rsidR="0066346B" w:rsidRPr="008272B6" w:rsidRDefault="0066346B" w:rsidP="008272B6">
      <w:pPr>
        <w:pStyle w:val="Heading2"/>
        <w:rPr>
          <w:b/>
        </w:rPr>
      </w:pPr>
      <w:bookmarkStart w:id="2" w:name="_Toc324399216"/>
      <w:r w:rsidRPr="008272B6">
        <w:rPr>
          <w:b/>
        </w:rPr>
        <w:t>2.</w:t>
      </w:r>
      <w:r w:rsidRPr="008272B6">
        <w:rPr>
          <w:b/>
        </w:rPr>
        <w:tab/>
        <w:t>PREPARATION OF THE CONVENTIONAL DEED OF TRANSFER</w:t>
      </w:r>
      <w:bookmarkEnd w:id="2"/>
    </w:p>
    <w:p w:rsidR="00CA2D45" w:rsidRDefault="00CA2D45" w:rsidP="00FD1C41">
      <w:pPr>
        <w:pStyle w:val="Style2"/>
      </w:pPr>
    </w:p>
    <w:p w:rsidR="00CA2D45" w:rsidRDefault="005E2AD0" w:rsidP="008272B6">
      <w:pPr>
        <w:pStyle w:val="Heading3"/>
      </w:pPr>
      <w:bookmarkStart w:id="3" w:name="_Toc324399217"/>
      <w:r>
        <w:t>2.1</w:t>
      </w:r>
      <w:r>
        <w:tab/>
      </w:r>
      <w:r>
        <w:rPr>
          <w:b/>
        </w:rPr>
        <w:t>Analysis of Prescribed Form E</w:t>
      </w:r>
      <w:bookmarkEnd w:id="3"/>
    </w:p>
    <w:p w:rsidR="005E2AD0" w:rsidRDefault="005E2AD0" w:rsidP="00FD1C41">
      <w:pPr>
        <w:pStyle w:val="Style2"/>
      </w:pPr>
    </w:p>
    <w:p w:rsidR="005E2AD0" w:rsidRDefault="005E2AD0" w:rsidP="00FD1C41">
      <w:pPr>
        <w:pStyle w:val="Style2"/>
      </w:pPr>
      <w:r>
        <w:tab/>
        <w:t>Candidates must be capable of drafting the following clauses of the conventional deed of transfer and have a sound knowledge of the practice pertaining thereto:</w:t>
      </w:r>
    </w:p>
    <w:p w:rsidR="005E2AD0" w:rsidRDefault="005E2AD0" w:rsidP="00FD1C41">
      <w:pPr>
        <w:pStyle w:val="Style2"/>
      </w:pPr>
    </w:p>
    <w:tbl>
      <w:tblPr>
        <w:tblStyle w:val="TableGrid"/>
        <w:tblW w:w="0" w:type="auto"/>
        <w:tblInd w:w="851" w:type="dxa"/>
        <w:tblLook w:val="04A0" w:firstRow="1" w:lastRow="0" w:firstColumn="1" w:lastColumn="0" w:noHBand="0" w:noVBand="1"/>
      </w:tblPr>
      <w:tblGrid>
        <w:gridCol w:w="4204"/>
        <w:gridCol w:w="4262"/>
      </w:tblGrid>
      <w:tr w:rsidR="005E2AD0" w:rsidRPr="005E2AD0" w:rsidTr="002E4971">
        <w:tc>
          <w:tcPr>
            <w:tcW w:w="4204" w:type="dxa"/>
          </w:tcPr>
          <w:p w:rsidR="005E2AD0" w:rsidRPr="005E2AD0" w:rsidRDefault="005E2AD0" w:rsidP="0025640C">
            <w:pPr>
              <w:pStyle w:val="Style2"/>
              <w:spacing w:before="110" w:after="70" w:line="216" w:lineRule="auto"/>
              <w:ind w:left="0" w:firstLine="0"/>
              <w:rPr>
                <w:b/>
                <w:sz w:val="18"/>
                <w:szCs w:val="18"/>
              </w:rPr>
            </w:pPr>
            <w:r>
              <w:rPr>
                <w:b/>
                <w:sz w:val="18"/>
                <w:szCs w:val="18"/>
              </w:rPr>
              <w:t>Preparation Clause</w:t>
            </w:r>
          </w:p>
        </w:tc>
        <w:tc>
          <w:tcPr>
            <w:tcW w:w="4262" w:type="dxa"/>
          </w:tcPr>
          <w:p w:rsidR="005E2AD0" w:rsidRPr="005E2AD0" w:rsidRDefault="00F37399" w:rsidP="0025640C">
            <w:pPr>
              <w:pStyle w:val="Style2"/>
              <w:spacing w:before="110" w:after="70" w:line="216" w:lineRule="auto"/>
              <w:ind w:left="0" w:firstLine="0"/>
              <w:rPr>
                <w:sz w:val="18"/>
                <w:szCs w:val="18"/>
              </w:rPr>
            </w:pPr>
            <w:r>
              <w:rPr>
                <w:sz w:val="18"/>
                <w:szCs w:val="18"/>
              </w:rPr>
              <w:t>See</w:t>
            </w:r>
            <w:r w:rsidR="005E2AD0">
              <w:rPr>
                <w:sz w:val="18"/>
                <w:szCs w:val="18"/>
              </w:rPr>
              <w:t xml:space="preserve"> section 15,</w:t>
            </w:r>
            <w:r w:rsidR="00521FD9">
              <w:rPr>
                <w:sz w:val="18"/>
                <w:szCs w:val="18"/>
              </w:rPr>
              <w:t xml:space="preserve"> 15A and 102 of the Act read in conjunction with regulation 43 and 44A. The responsibilities of the preparer must be studied.</w:t>
            </w:r>
          </w:p>
        </w:tc>
      </w:tr>
      <w:tr w:rsidR="005E2AD0" w:rsidRPr="005E2AD0" w:rsidTr="002E4971">
        <w:tc>
          <w:tcPr>
            <w:tcW w:w="4204" w:type="dxa"/>
          </w:tcPr>
          <w:p w:rsidR="005E2AD0" w:rsidRPr="00521FD9" w:rsidRDefault="00521FD9" w:rsidP="0025640C">
            <w:pPr>
              <w:pStyle w:val="Style2"/>
              <w:spacing w:before="110" w:after="70" w:line="216" w:lineRule="auto"/>
              <w:ind w:left="0" w:firstLine="0"/>
              <w:rPr>
                <w:b/>
                <w:sz w:val="18"/>
                <w:szCs w:val="18"/>
              </w:rPr>
            </w:pPr>
            <w:r>
              <w:rPr>
                <w:b/>
                <w:sz w:val="18"/>
                <w:szCs w:val="18"/>
              </w:rPr>
              <w:t>Preamble</w:t>
            </w:r>
          </w:p>
        </w:tc>
        <w:tc>
          <w:tcPr>
            <w:tcW w:w="4262" w:type="dxa"/>
          </w:tcPr>
          <w:p w:rsidR="005E2AD0" w:rsidRDefault="002666DE" w:rsidP="0025640C">
            <w:pPr>
              <w:pStyle w:val="Style2"/>
              <w:spacing w:before="110" w:after="70" w:line="216" w:lineRule="auto"/>
              <w:ind w:left="0" w:firstLine="0"/>
              <w:rPr>
                <w:sz w:val="18"/>
                <w:szCs w:val="18"/>
              </w:rPr>
            </w:pPr>
            <w:r>
              <w:rPr>
                <w:sz w:val="18"/>
                <w:szCs w:val="18"/>
              </w:rPr>
              <w:t>S</w:t>
            </w:r>
            <w:r w:rsidR="00521FD9">
              <w:rPr>
                <w:sz w:val="18"/>
                <w:szCs w:val="18"/>
              </w:rPr>
              <w:t>ee section 17 and 20 read in conjunction with the practice laid down in:</w:t>
            </w:r>
          </w:p>
          <w:p w:rsidR="00521FD9" w:rsidRDefault="00521FD9" w:rsidP="0025640C">
            <w:pPr>
              <w:pStyle w:val="Style2"/>
              <w:numPr>
                <w:ilvl w:val="0"/>
                <w:numId w:val="3"/>
              </w:numPr>
              <w:tabs>
                <w:tab w:val="clear" w:pos="851"/>
                <w:tab w:val="left" w:pos="262"/>
              </w:tabs>
              <w:spacing w:before="110" w:after="70" w:line="216" w:lineRule="auto"/>
              <w:ind w:hanging="710"/>
              <w:rPr>
                <w:sz w:val="18"/>
                <w:szCs w:val="18"/>
              </w:rPr>
            </w:pPr>
            <w:r>
              <w:rPr>
                <w:sz w:val="18"/>
                <w:szCs w:val="18"/>
              </w:rPr>
              <w:t>CRC 8 of 1983</w:t>
            </w:r>
          </w:p>
          <w:p w:rsidR="00521FD9" w:rsidRDefault="00521FD9" w:rsidP="0025640C">
            <w:pPr>
              <w:pStyle w:val="Style2"/>
              <w:numPr>
                <w:ilvl w:val="0"/>
                <w:numId w:val="3"/>
              </w:numPr>
              <w:tabs>
                <w:tab w:val="clear" w:pos="851"/>
                <w:tab w:val="left" w:pos="262"/>
              </w:tabs>
              <w:spacing w:before="110" w:after="70" w:line="216" w:lineRule="auto"/>
              <w:ind w:hanging="710"/>
              <w:rPr>
                <w:sz w:val="18"/>
                <w:szCs w:val="18"/>
              </w:rPr>
            </w:pPr>
            <w:r>
              <w:rPr>
                <w:sz w:val="18"/>
                <w:szCs w:val="18"/>
              </w:rPr>
              <w:t>CRC 5 of 1994;</w:t>
            </w:r>
          </w:p>
          <w:p w:rsidR="00521FD9" w:rsidRDefault="00521FD9" w:rsidP="0025640C">
            <w:pPr>
              <w:pStyle w:val="Style2"/>
              <w:numPr>
                <w:ilvl w:val="0"/>
                <w:numId w:val="3"/>
              </w:numPr>
              <w:tabs>
                <w:tab w:val="clear" w:pos="851"/>
                <w:tab w:val="left" w:pos="262"/>
              </w:tabs>
              <w:spacing w:before="110" w:after="70" w:line="216" w:lineRule="auto"/>
              <w:ind w:hanging="710"/>
              <w:rPr>
                <w:sz w:val="18"/>
                <w:szCs w:val="18"/>
              </w:rPr>
            </w:pPr>
            <w:r>
              <w:rPr>
                <w:sz w:val="18"/>
                <w:szCs w:val="18"/>
              </w:rPr>
              <w:t>CRC 1 of 2007;</w:t>
            </w:r>
          </w:p>
          <w:p w:rsidR="00521FD9" w:rsidRDefault="0073381E" w:rsidP="0025640C">
            <w:pPr>
              <w:pStyle w:val="Style2"/>
              <w:numPr>
                <w:ilvl w:val="0"/>
                <w:numId w:val="3"/>
              </w:numPr>
              <w:tabs>
                <w:tab w:val="clear" w:pos="851"/>
                <w:tab w:val="left" w:pos="262"/>
              </w:tabs>
              <w:spacing w:before="110" w:after="70" w:line="216" w:lineRule="auto"/>
              <w:ind w:hanging="710"/>
              <w:rPr>
                <w:sz w:val="18"/>
                <w:szCs w:val="18"/>
              </w:rPr>
            </w:pPr>
            <w:r>
              <w:rPr>
                <w:sz w:val="18"/>
                <w:szCs w:val="18"/>
              </w:rPr>
              <w:t>CRC 27 of 2013</w:t>
            </w:r>
            <w:r w:rsidR="00521FD9">
              <w:rPr>
                <w:sz w:val="18"/>
                <w:szCs w:val="18"/>
              </w:rPr>
              <w:t>;</w:t>
            </w:r>
          </w:p>
          <w:p w:rsidR="0073381E" w:rsidRDefault="0073381E" w:rsidP="0025640C">
            <w:pPr>
              <w:pStyle w:val="Style2"/>
              <w:numPr>
                <w:ilvl w:val="0"/>
                <w:numId w:val="3"/>
              </w:numPr>
              <w:tabs>
                <w:tab w:val="clear" w:pos="851"/>
                <w:tab w:val="left" w:pos="262"/>
              </w:tabs>
              <w:spacing w:before="110" w:after="70" w:line="216" w:lineRule="auto"/>
              <w:ind w:hanging="710"/>
              <w:rPr>
                <w:sz w:val="18"/>
                <w:szCs w:val="18"/>
              </w:rPr>
            </w:pPr>
            <w:r>
              <w:rPr>
                <w:sz w:val="18"/>
                <w:szCs w:val="18"/>
              </w:rPr>
              <w:lastRenderedPageBreak/>
              <w:t>CRC 28 of 2013</w:t>
            </w:r>
            <w:r w:rsidR="002666DE">
              <w:rPr>
                <w:sz w:val="18"/>
                <w:szCs w:val="18"/>
              </w:rPr>
              <w:t>,</w:t>
            </w:r>
          </w:p>
          <w:p w:rsidR="00521FD9" w:rsidRPr="005E2AD0" w:rsidRDefault="00521FD9" w:rsidP="0025640C">
            <w:pPr>
              <w:pStyle w:val="Style2"/>
              <w:tabs>
                <w:tab w:val="clear" w:pos="851"/>
                <w:tab w:val="left" w:pos="262"/>
              </w:tabs>
              <w:spacing w:before="110" w:after="70" w:line="216" w:lineRule="auto"/>
              <w:ind w:left="24" w:firstLine="0"/>
              <w:rPr>
                <w:sz w:val="18"/>
                <w:szCs w:val="18"/>
              </w:rPr>
            </w:pPr>
            <w:r>
              <w:rPr>
                <w:sz w:val="18"/>
                <w:szCs w:val="18"/>
              </w:rPr>
              <w:t>as well as regulation 18 of the Act</w:t>
            </w:r>
          </w:p>
        </w:tc>
      </w:tr>
      <w:tr w:rsidR="005E2AD0" w:rsidRPr="005E2AD0" w:rsidTr="002E4971">
        <w:tc>
          <w:tcPr>
            <w:tcW w:w="4204" w:type="dxa"/>
          </w:tcPr>
          <w:p w:rsidR="005E2AD0" w:rsidRPr="00521FD9" w:rsidRDefault="00521FD9" w:rsidP="0025640C">
            <w:pPr>
              <w:pStyle w:val="Style2"/>
              <w:spacing w:before="110" w:after="70" w:line="216" w:lineRule="auto"/>
              <w:ind w:left="0" w:firstLine="0"/>
              <w:rPr>
                <w:b/>
                <w:i/>
                <w:sz w:val="18"/>
                <w:szCs w:val="18"/>
              </w:rPr>
            </w:pPr>
            <w:r w:rsidRPr="00521FD9">
              <w:rPr>
                <w:b/>
                <w:i/>
                <w:sz w:val="18"/>
                <w:szCs w:val="18"/>
              </w:rPr>
              <w:lastRenderedPageBreak/>
              <w:t>Causa</w:t>
            </w:r>
          </w:p>
        </w:tc>
        <w:tc>
          <w:tcPr>
            <w:tcW w:w="4262" w:type="dxa"/>
          </w:tcPr>
          <w:p w:rsidR="005E2AD0" w:rsidRDefault="00521FD9" w:rsidP="0025640C">
            <w:pPr>
              <w:pStyle w:val="Style2"/>
              <w:spacing w:before="110" w:after="70" w:line="216" w:lineRule="auto"/>
              <w:ind w:left="0" w:firstLine="0"/>
              <w:rPr>
                <w:sz w:val="18"/>
                <w:szCs w:val="18"/>
              </w:rPr>
            </w:pPr>
            <w:r>
              <w:rPr>
                <w:sz w:val="18"/>
                <w:szCs w:val="18"/>
              </w:rPr>
              <w:t>Candidates must be capable</w:t>
            </w:r>
            <w:r w:rsidR="0042597D">
              <w:rPr>
                <w:sz w:val="18"/>
                <w:szCs w:val="18"/>
              </w:rPr>
              <w:t xml:space="preserve"> of preparing a </w:t>
            </w:r>
            <w:r w:rsidR="0042597D" w:rsidRPr="0042597D">
              <w:rPr>
                <w:b/>
                <w:i/>
                <w:sz w:val="18"/>
                <w:szCs w:val="18"/>
              </w:rPr>
              <w:t>causa</w:t>
            </w:r>
            <w:r w:rsidR="0042597D">
              <w:rPr>
                <w:sz w:val="18"/>
                <w:szCs w:val="18"/>
              </w:rPr>
              <w:t xml:space="preserve"> for the following transactions:</w:t>
            </w:r>
          </w:p>
          <w:p w:rsidR="0042597D" w:rsidRDefault="0042597D" w:rsidP="0025640C">
            <w:pPr>
              <w:pStyle w:val="Style2"/>
              <w:numPr>
                <w:ilvl w:val="0"/>
                <w:numId w:val="4"/>
              </w:numPr>
              <w:tabs>
                <w:tab w:val="clear" w:pos="851"/>
                <w:tab w:val="left" w:pos="276"/>
              </w:tabs>
              <w:spacing w:before="110" w:after="70" w:line="216" w:lineRule="auto"/>
              <w:ind w:hanging="710"/>
              <w:rPr>
                <w:sz w:val="18"/>
                <w:szCs w:val="18"/>
              </w:rPr>
            </w:pPr>
            <w:r>
              <w:rPr>
                <w:sz w:val="18"/>
                <w:szCs w:val="18"/>
              </w:rPr>
              <w:t>sale (inclusive</w:t>
            </w:r>
            <w:r w:rsidR="004A0A76">
              <w:rPr>
                <w:sz w:val="18"/>
                <w:szCs w:val="18"/>
              </w:rPr>
              <w:t xml:space="preserve"> of an execution sale)</w:t>
            </w:r>
          </w:p>
          <w:p w:rsidR="004A0A76" w:rsidRDefault="004A0A76" w:rsidP="0025640C">
            <w:pPr>
              <w:pStyle w:val="Style2"/>
              <w:numPr>
                <w:ilvl w:val="0"/>
                <w:numId w:val="4"/>
              </w:numPr>
              <w:tabs>
                <w:tab w:val="clear" w:pos="851"/>
                <w:tab w:val="left" w:pos="276"/>
              </w:tabs>
              <w:spacing w:before="110" w:after="70" w:line="216" w:lineRule="auto"/>
              <w:ind w:hanging="710"/>
              <w:rPr>
                <w:sz w:val="18"/>
                <w:szCs w:val="18"/>
              </w:rPr>
            </w:pPr>
            <w:r>
              <w:rPr>
                <w:sz w:val="18"/>
                <w:szCs w:val="18"/>
              </w:rPr>
              <w:t>donation;</w:t>
            </w:r>
          </w:p>
          <w:p w:rsidR="004A0A76" w:rsidRDefault="004A0A76" w:rsidP="0025640C">
            <w:pPr>
              <w:pStyle w:val="Style2"/>
              <w:numPr>
                <w:ilvl w:val="0"/>
                <w:numId w:val="4"/>
              </w:numPr>
              <w:tabs>
                <w:tab w:val="clear" w:pos="851"/>
                <w:tab w:val="left" w:pos="276"/>
              </w:tabs>
              <w:spacing w:before="110" w:after="70" w:line="216" w:lineRule="auto"/>
              <w:ind w:hanging="710"/>
              <w:rPr>
                <w:sz w:val="18"/>
                <w:szCs w:val="18"/>
              </w:rPr>
            </w:pPr>
            <w:r>
              <w:rPr>
                <w:sz w:val="18"/>
                <w:szCs w:val="18"/>
              </w:rPr>
              <w:t>exchange;</w:t>
            </w:r>
          </w:p>
          <w:p w:rsidR="004A0A76" w:rsidRDefault="004A0A76" w:rsidP="0025640C">
            <w:pPr>
              <w:pStyle w:val="Style2"/>
              <w:numPr>
                <w:ilvl w:val="0"/>
                <w:numId w:val="4"/>
              </w:numPr>
              <w:tabs>
                <w:tab w:val="clear" w:pos="851"/>
                <w:tab w:val="left" w:pos="276"/>
              </w:tabs>
              <w:spacing w:before="110" w:after="70" w:line="216" w:lineRule="auto"/>
              <w:ind w:hanging="710"/>
              <w:rPr>
                <w:sz w:val="18"/>
                <w:szCs w:val="18"/>
              </w:rPr>
            </w:pPr>
            <w:r>
              <w:rPr>
                <w:sz w:val="18"/>
                <w:szCs w:val="18"/>
              </w:rPr>
              <w:t>rectification; and</w:t>
            </w:r>
          </w:p>
          <w:p w:rsidR="004A0A76" w:rsidRPr="005E2AD0" w:rsidRDefault="004A0A76" w:rsidP="0025640C">
            <w:pPr>
              <w:pStyle w:val="Style2"/>
              <w:numPr>
                <w:ilvl w:val="0"/>
                <w:numId w:val="4"/>
              </w:numPr>
              <w:tabs>
                <w:tab w:val="clear" w:pos="851"/>
                <w:tab w:val="left" w:pos="276"/>
              </w:tabs>
              <w:spacing w:before="110" w:after="70" w:line="216" w:lineRule="auto"/>
              <w:ind w:hanging="710"/>
              <w:rPr>
                <w:sz w:val="18"/>
                <w:szCs w:val="18"/>
              </w:rPr>
            </w:pPr>
            <w:r>
              <w:rPr>
                <w:sz w:val="18"/>
                <w:szCs w:val="18"/>
              </w:rPr>
              <w:t>inheritance (testate and intestate)</w:t>
            </w:r>
          </w:p>
        </w:tc>
      </w:tr>
      <w:tr w:rsidR="005E2AD0" w:rsidRPr="005E2AD0" w:rsidTr="002E4971">
        <w:tc>
          <w:tcPr>
            <w:tcW w:w="4204" w:type="dxa"/>
          </w:tcPr>
          <w:p w:rsidR="005E2AD0" w:rsidRPr="004A0A76" w:rsidRDefault="004A0A76" w:rsidP="0025640C">
            <w:pPr>
              <w:pStyle w:val="Style2"/>
              <w:spacing w:before="110" w:after="70" w:line="216" w:lineRule="auto"/>
              <w:ind w:left="0" w:firstLine="0"/>
              <w:rPr>
                <w:b/>
                <w:sz w:val="18"/>
                <w:szCs w:val="18"/>
              </w:rPr>
            </w:pPr>
            <w:r>
              <w:rPr>
                <w:b/>
                <w:sz w:val="18"/>
                <w:szCs w:val="18"/>
              </w:rPr>
              <w:t>Vesting Clause</w:t>
            </w:r>
          </w:p>
        </w:tc>
        <w:tc>
          <w:tcPr>
            <w:tcW w:w="4262" w:type="dxa"/>
          </w:tcPr>
          <w:p w:rsidR="005E2AD0" w:rsidRDefault="004A0A76" w:rsidP="0025640C">
            <w:pPr>
              <w:pStyle w:val="Style2"/>
              <w:spacing w:before="110" w:after="70" w:line="216" w:lineRule="auto"/>
              <w:ind w:left="0" w:firstLine="0"/>
              <w:rPr>
                <w:sz w:val="18"/>
                <w:szCs w:val="18"/>
              </w:rPr>
            </w:pPr>
            <w:r>
              <w:rPr>
                <w:sz w:val="18"/>
                <w:szCs w:val="18"/>
              </w:rPr>
              <w:t>Candidates must have a working knowledge of section 17 read in conjunction with regulations 18, 24 and 33 of the Act.</w:t>
            </w:r>
          </w:p>
          <w:p w:rsidR="004A0A76" w:rsidRPr="005E2AD0" w:rsidRDefault="004A0A76" w:rsidP="0025640C">
            <w:pPr>
              <w:pStyle w:val="Style2"/>
              <w:spacing w:before="110" w:after="70" w:line="216" w:lineRule="auto"/>
              <w:ind w:left="0" w:firstLine="0"/>
              <w:rPr>
                <w:sz w:val="18"/>
                <w:szCs w:val="18"/>
              </w:rPr>
            </w:pPr>
            <w:r>
              <w:rPr>
                <w:sz w:val="18"/>
                <w:szCs w:val="18"/>
              </w:rPr>
              <w:t>Furthermore, CRC 8 of 1983, CRC 5 o</w:t>
            </w:r>
            <w:r w:rsidR="0073381E">
              <w:rPr>
                <w:sz w:val="18"/>
                <w:szCs w:val="18"/>
              </w:rPr>
              <w:t>f 1994, CRC 1 of 2007, and CRC 27 of 2013 and CRC 28 of 2013</w:t>
            </w:r>
            <w:r>
              <w:rPr>
                <w:sz w:val="18"/>
                <w:szCs w:val="18"/>
              </w:rPr>
              <w:t xml:space="preserve"> must be studied.</w:t>
            </w:r>
          </w:p>
        </w:tc>
      </w:tr>
      <w:tr w:rsidR="004A0A76" w:rsidRPr="005E2AD0" w:rsidTr="002E4971">
        <w:tc>
          <w:tcPr>
            <w:tcW w:w="4204" w:type="dxa"/>
          </w:tcPr>
          <w:p w:rsidR="004A0A76" w:rsidRPr="004A0A76" w:rsidRDefault="004A0A76" w:rsidP="0025640C">
            <w:pPr>
              <w:pStyle w:val="Style2"/>
              <w:spacing w:before="110" w:after="70" w:line="216" w:lineRule="auto"/>
              <w:ind w:left="0" w:firstLine="0"/>
              <w:rPr>
                <w:b/>
                <w:sz w:val="18"/>
                <w:szCs w:val="18"/>
              </w:rPr>
            </w:pPr>
            <w:r>
              <w:rPr>
                <w:b/>
                <w:sz w:val="18"/>
                <w:szCs w:val="18"/>
              </w:rPr>
              <w:t>Property description clause</w:t>
            </w:r>
          </w:p>
        </w:tc>
        <w:tc>
          <w:tcPr>
            <w:tcW w:w="4262" w:type="dxa"/>
          </w:tcPr>
          <w:p w:rsidR="004A0A76" w:rsidRDefault="004A0A76" w:rsidP="0025640C">
            <w:pPr>
              <w:pStyle w:val="Style2"/>
              <w:spacing w:before="110" w:after="70" w:line="216" w:lineRule="auto"/>
              <w:ind w:left="0" w:firstLine="0"/>
              <w:rPr>
                <w:sz w:val="18"/>
                <w:szCs w:val="18"/>
              </w:rPr>
            </w:pPr>
            <w:r>
              <w:rPr>
                <w:sz w:val="18"/>
                <w:szCs w:val="18"/>
              </w:rPr>
              <w:t>The following regulations need to be studied:</w:t>
            </w:r>
          </w:p>
          <w:p w:rsidR="004A0A76" w:rsidRPr="005E2AD0" w:rsidRDefault="004A0A76" w:rsidP="0025640C">
            <w:pPr>
              <w:pStyle w:val="Style2"/>
              <w:spacing w:before="110" w:after="70" w:line="216" w:lineRule="auto"/>
              <w:ind w:left="0" w:firstLine="0"/>
              <w:rPr>
                <w:sz w:val="18"/>
                <w:szCs w:val="18"/>
              </w:rPr>
            </w:pPr>
            <w:r>
              <w:rPr>
                <w:sz w:val="18"/>
                <w:szCs w:val="18"/>
              </w:rPr>
              <w:t>Regulation 28, 29 and 30</w:t>
            </w:r>
          </w:p>
        </w:tc>
      </w:tr>
      <w:tr w:rsidR="004A0A76" w:rsidRPr="005E2AD0" w:rsidTr="002E4971">
        <w:tc>
          <w:tcPr>
            <w:tcW w:w="4204" w:type="dxa"/>
          </w:tcPr>
          <w:p w:rsidR="004A0A76" w:rsidRDefault="004A0A76" w:rsidP="0025640C">
            <w:pPr>
              <w:pStyle w:val="Style2"/>
              <w:spacing w:before="110" w:after="70" w:line="216" w:lineRule="auto"/>
              <w:ind w:left="0" w:firstLine="0"/>
              <w:rPr>
                <w:b/>
                <w:sz w:val="18"/>
                <w:szCs w:val="18"/>
              </w:rPr>
            </w:pPr>
            <w:r>
              <w:rPr>
                <w:b/>
                <w:sz w:val="18"/>
                <w:szCs w:val="18"/>
              </w:rPr>
              <w:t>Extending Clause</w:t>
            </w:r>
          </w:p>
        </w:tc>
        <w:tc>
          <w:tcPr>
            <w:tcW w:w="4262" w:type="dxa"/>
          </w:tcPr>
          <w:p w:rsidR="004A0A76" w:rsidRDefault="004A0A76" w:rsidP="0025640C">
            <w:pPr>
              <w:pStyle w:val="Style2"/>
              <w:numPr>
                <w:ilvl w:val="0"/>
                <w:numId w:val="5"/>
              </w:numPr>
              <w:tabs>
                <w:tab w:val="clear" w:pos="851"/>
                <w:tab w:val="left" w:pos="294"/>
              </w:tabs>
              <w:spacing w:before="110" w:after="70" w:line="216" w:lineRule="auto"/>
              <w:ind w:left="308" w:hanging="284"/>
              <w:rPr>
                <w:sz w:val="18"/>
                <w:szCs w:val="18"/>
              </w:rPr>
            </w:pPr>
            <w:r>
              <w:rPr>
                <w:sz w:val="18"/>
                <w:szCs w:val="18"/>
              </w:rPr>
              <w:t>The drafting of the extending clause for the following scenario’s is important:</w:t>
            </w:r>
          </w:p>
          <w:p w:rsidR="002D5D0B" w:rsidRDefault="002D5D0B" w:rsidP="0025640C">
            <w:pPr>
              <w:pStyle w:val="Style2"/>
              <w:numPr>
                <w:ilvl w:val="0"/>
                <w:numId w:val="5"/>
              </w:numPr>
              <w:tabs>
                <w:tab w:val="clear" w:pos="851"/>
                <w:tab w:val="left" w:pos="294"/>
              </w:tabs>
              <w:spacing w:before="110" w:after="70" w:line="216" w:lineRule="auto"/>
              <w:ind w:left="308" w:hanging="284"/>
              <w:rPr>
                <w:sz w:val="18"/>
                <w:szCs w:val="18"/>
              </w:rPr>
            </w:pPr>
            <w:r>
              <w:rPr>
                <w:sz w:val="18"/>
                <w:szCs w:val="18"/>
              </w:rPr>
              <w:t>diagram deed (Form TT)</w:t>
            </w:r>
          </w:p>
          <w:p w:rsidR="002D5D0B" w:rsidRDefault="002D5D0B" w:rsidP="0025640C">
            <w:pPr>
              <w:pStyle w:val="Style2"/>
              <w:numPr>
                <w:ilvl w:val="0"/>
                <w:numId w:val="5"/>
              </w:numPr>
              <w:tabs>
                <w:tab w:val="clear" w:pos="851"/>
                <w:tab w:val="left" w:pos="294"/>
              </w:tabs>
              <w:spacing w:before="110" w:after="70" w:line="216" w:lineRule="auto"/>
              <w:ind w:left="308" w:hanging="284"/>
              <w:rPr>
                <w:sz w:val="18"/>
                <w:szCs w:val="18"/>
              </w:rPr>
            </w:pPr>
            <w:r>
              <w:rPr>
                <w:sz w:val="18"/>
                <w:szCs w:val="18"/>
              </w:rPr>
              <w:t>transfer from a diagram deed (Form UU)</w:t>
            </w:r>
          </w:p>
          <w:p w:rsidR="002D5D0B" w:rsidRDefault="002D5D0B" w:rsidP="0025640C">
            <w:pPr>
              <w:pStyle w:val="Style2"/>
              <w:numPr>
                <w:ilvl w:val="0"/>
                <w:numId w:val="5"/>
              </w:numPr>
              <w:tabs>
                <w:tab w:val="clear" w:pos="851"/>
                <w:tab w:val="left" w:pos="294"/>
              </w:tabs>
              <w:spacing w:before="110" w:after="70" w:line="216" w:lineRule="auto"/>
              <w:ind w:left="308" w:hanging="284"/>
              <w:rPr>
                <w:sz w:val="18"/>
                <w:szCs w:val="18"/>
              </w:rPr>
            </w:pPr>
            <w:r>
              <w:rPr>
                <w:sz w:val="18"/>
                <w:szCs w:val="18"/>
              </w:rPr>
              <w:t>subsequent transfers (Form UU)</w:t>
            </w:r>
          </w:p>
          <w:p w:rsidR="002D5D0B" w:rsidRDefault="002D5D0B" w:rsidP="0025640C">
            <w:pPr>
              <w:pStyle w:val="Style2"/>
              <w:numPr>
                <w:ilvl w:val="0"/>
                <w:numId w:val="5"/>
              </w:numPr>
              <w:tabs>
                <w:tab w:val="clear" w:pos="851"/>
                <w:tab w:val="left" w:pos="294"/>
              </w:tabs>
              <w:spacing w:before="110" w:after="70" w:line="216" w:lineRule="auto"/>
              <w:ind w:left="308" w:hanging="284"/>
              <w:rPr>
                <w:sz w:val="18"/>
                <w:szCs w:val="18"/>
              </w:rPr>
            </w:pPr>
            <w:r>
              <w:rPr>
                <w:sz w:val="18"/>
                <w:szCs w:val="18"/>
              </w:rPr>
              <w:t xml:space="preserve">See regulation 26 and the aforesaid two prescribed forms. (Study </w:t>
            </w:r>
            <w:r w:rsidRPr="00345843">
              <w:rPr>
                <w:b/>
                <w:sz w:val="18"/>
                <w:szCs w:val="18"/>
              </w:rPr>
              <w:t>West</w:t>
            </w:r>
            <w:r>
              <w:rPr>
                <w:sz w:val="18"/>
                <w:szCs w:val="18"/>
              </w:rPr>
              <w:t> – </w:t>
            </w:r>
            <w:r w:rsidR="00B678CE">
              <w:rPr>
                <w:b/>
                <w:sz w:val="18"/>
                <w:szCs w:val="18"/>
              </w:rPr>
              <w:t>Third</w:t>
            </w:r>
            <w:r w:rsidRPr="00345843">
              <w:rPr>
                <w:b/>
                <w:sz w:val="18"/>
                <w:szCs w:val="18"/>
              </w:rPr>
              <w:t xml:space="preserve"> Edition</w:t>
            </w:r>
            <w:r w:rsidR="00B678CE">
              <w:rPr>
                <w:b/>
                <w:sz w:val="18"/>
                <w:szCs w:val="18"/>
              </w:rPr>
              <w:t xml:space="preserve"> 2015 Update</w:t>
            </w:r>
            <w:r>
              <w:rPr>
                <w:sz w:val="18"/>
                <w:szCs w:val="18"/>
              </w:rPr>
              <w:t>)</w:t>
            </w:r>
          </w:p>
        </w:tc>
      </w:tr>
      <w:tr w:rsidR="002E4971" w:rsidRPr="005E2AD0" w:rsidTr="002E4971">
        <w:tc>
          <w:tcPr>
            <w:tcW w:w="4204" w:type="dxa"/>
          </w:tcPr>
          <w:p w:rsidR="002E4971" w:rsidRDefault="002E4971" w:rsidP="0025640C">
            <w:pPr>
              <w:pStyle w:val="Style2"/>
              <w:spacing w:before="110" w:after="70" w:line="216" w:lineRule="auto"/>
              <w:ind w:left="0" w:firstLine="0"/>
              <w:rPr>
                <w:b/>
                <w:sz w:val="18"/>
                <w:szCs w:val="18"/>
              </w:rPr>
            </w:pPr>
            <w:r>
              <w:rPr>
                <w:b/>
                <w:sz w:val="18"/>
                <w:szCs w:val="18"/>
              </w:rPr>
              <w:t>Conditional clause</w:t>
            </w:r>
          </w:p>
        </w:tc>
        <w:tc>
          <w:tcPr>
            <w:tcW w:w="4262" w:type="dxa"/>
          </w:tcPr>
          <w:p w:rsidR="002E4971" w:rsidRDefault="002E4971" w:rsidP="0025640C">
            <w:pPr>
              <w:pStyle w:val="Style2"/>
              <w:numPr>
                <w:ilvl w:val="0"/>
                <w:numId w:val="5"/>
              </w:numPr>
              <w:tabs>
                <w:tab w:val="clear" w:pos="851"/>
                <w:tab w:val="left" w:pos="294"/>
              </w:tabs>
              <w:spacing w:before="110" w:after="70" w:line="216" w:lineRule="auto"/>
              <w:ind w:left="308" w:hanging="284"/>
              <w:rPr>
                <w:sz w:val="18"/>
                <w:szCs w:val="18"/>
              </w:rPr>
            </w:pPr>
            <w:r>
              <w:rPr>
                <w:sz w:val="18"/>
                <w:szCs w:val="18"/>
              </w:rPr>
              <w:t>Regulation 35 must be studied in detail as well as the practice governing the qualification of conditions.</w:t>
            </w:r>
          </w:p>
          <w:p w:rsidR="002E4971" w:rsidRDefault="002E4971" w:rsidP="0025640C">
            <w:pPr>
              <w:pStyle w:val="Style2"/>
              <w:numPr>
                <w:ilvl w:val="0"/>
                <w:numId w:val="5"/>
              </w:numPr>
              <w:tabs>
                <w:tab w:val="clear" w:pos="851"/>
                <w:tab w:val="left" w:pos="294"/>
              </w:tabs>
              <w:spacing w:before="110" w:after="70" w:line="216" w:lineRule="auto"/>
              <w:ind w:left="308" w:hanging="284"/>
              <w:rPr>
                <w:sz w:val="18"/>
                <w:szCs w:val="18"/>
              </w:rPr>
            </w:pPr>
            <w:r>
              <w:rPr>
                <w:sz w:val="18"/>
                <w:szCs w:val="18"/>
              </w:rPr>
              <w:t>See also CRC 2 of 2011 pertaining to mineral right conditions.</w:t>
            </w:r>
          </w:p>
          <w:p w:rsidR="002E4971" w:rsidRDefault="002E4971" w:rsidP="0025640C">
            <w:pPr>
              <w:pStyle w:val="Style2"/>
              <w:numPr>
                <w:ilvl w:val="0"/>
                <w:numId w:val="5"/>
              </w:numPr>
              <w:tabs>
                <w:tab w:val="clear" w:pos="851"/>
                <w:tab w:val="left" w:pos="294"/>
              </w:tabs>
              <w:spacing w:before="110" w:after="70" w:line="216" w:lineRule="auto"/>
              <w:ind w:left="308" w:hanging="284"/>
              <w:rPr>
                <w:sz w:val="18"/>
                <w:szCs w:val="18"/>
              </w:rPr>
            </w:pPr>
            <w:r>
              <w:rPr>
                <w:sz w:val="18"/>
                <w:szCs w:val="18"/>
              </w:rPr>
              <w:t xml:space="preserve">The creation of new conditions will be dealt with under the power of attorney, discussed </w:t>
            </w:r>
            <w:r w:rsidRPr="002E4971">
              <w:rPr>
                <w:b/>
                <w:i/>
                <w:sz w:val="18"/>
                <w:szCs w:val="18"/>
              </w:rPr>
              <w:t>infra</w:t>
            </w:r>
            <w:r>
              <w:rPr>
                <w:sz w:val="18"/>
                <w:szCs w:val="18"/>
              </w:rPr>
              <w:t>.</w:t>
            </w:r>
          </w:p>
        </w:tc>
      </w:tr>
      <w:tr w:rsidR="002E4971" w:rsidRPr="005E2AD0" w:rsidTr="00622737">
        <w:tc>
          <w:tcPr>
            <w:tcW w:w="8466" w:type="dxa"/>
            <w:gridSpan w:val="2"/>
          </w:tcPr>
          <w:p w:rsidR="002E4971" w:rsidRDefault="002E4971" w:rsidP="0025640C">
            <w:pPr>
              <w:pStyle w:val="Style2"/>
              <w:tabs>
                <w:tab w:val="clear" w:pos="851"/>
                <w:tab w:val="left" w:pos="294"/>
              </w:tabs>
              <w:spacing w:before="110" w:after="70" w:line="216" w:lineRule="auto"/>
              <w:ind w:left="-11" w:firstLine="11"/>
              <w:rPr>
                <w:sz w:val="18"/>
                <w:szCs w:val="18"/>
              </w:rPr>
            </w:pPr>
            <w:r>
              <w:rPr>
                <w:sz w:val="18"/>
                <w:szCs w:val="18"/>
              </w:rPr>
              <w:t>The rest of the deed of transfer follows prescribed Form E and need not be studied in detail.</w:t>
            </w:r>
          </w:p>
        </w:tc>
      </w:tr>
    </w:tbl>
    <w:p w:rsidR="005E2AD0" w:rsidRDefault="005E2AD0" w:rsidP="00FD1C41">
      <w:pPr>
        <w:pStyle w:val="Style2"/>
      </w:pPr>
    </w:p>
    <w:p w:rsidR="002E4971" w:rsidRDefault="002E4971" w:rsidP="008272B6">
      <w:pPr>
        <w:pStyle w:val="Heading3"/>
      </w:pPr>
      <w:bookmarkStart w:id="4" w:name="_Toc324399218"/>
      <w:r>
        <w:t>2.2</w:t>
      </w:r>
      <w:r>
        <w:tab/>
      </w:r>
      <w:r w:rsidRPr="008272B6">
        <w:rPr>
          <w:b/>
        </w:rPr>
        <w:t>Supporting Documents that must accompany a Deed of Transfer</w:t>
      </w:r>
      <w:bookmarkEnd w:id="4"/>
    </w:p>
    <w:p w:rsidR="002E4971" w:rsidRDefault="002E4971" w:rsidP="00FD1C41">
      <w:pPr>
        <w:pStyle w:val="Style2"/>
      </w:pPr>
    </w:p>
    <w:p w:rsidR="002E4971" w:rsidRDefault="002E4971" w:rsidP="008272B6">
      <w:pPr>
        <w:pStyle w:val="Heading4"/>
      </w:pPr>
      <w:bookmarkStart w:id="5" w:name="_Toc324399219"/>
      <w:r>
        <w:t>2.2.1</w:t>
      </w:r>
      <w:r>
        <w:tab/>
      </w:r>
      <w:r w:rsidRPr="008272B6">
        <w:rPr>
          <w:b/>
        </w:rPr>
        <w:t>Power of Attorney</w:t>
      </w:r>
      <w:bookmarkEnd w:id="5"/>
    </w:p>
    <w:p w:rsidR="00EB2E66" w:rsidRDefault="00EB2E66" w:rsidP="00FD1C41">
      <w:pPr>
        <w:pStyle w:val="Style2"/>
      </w:pPr>
    </w:p>
    <w:p w:rsidR="002E4971" w:rsidRDefault="00485807" w:rsidP="00FD1C41">
      <w:pPr>
        <w:pStyle w:val="Style2"/>
      </w:pPr>
      <w:r>
        <w:tab/>
        <w:t>Candidates</w:t>
      </w:r>
      <w:r w:rsidR="002E4971">
        <w:t xml:space="preserve"> must be capable of drafting a power of attorney to pass transfer.</w:t>
      </w:r>
    </w:p>
    <w:p w:rsidR="00FA2B0A" w:rsidRDefault="00FA2B0A" w:rsidP="00FD1C41">
      <w:pPr>
        <w:pStyle w:val="Style2"/>
      </w:pPr>
    </w:p>
    <w:p w:rsidR="002E4971" w:rsidRDefault="002E4971" w:rsidP="00FD1C41">
      <w:pPr>
        <w:pStyle w:val="Style2"/>
      </w:pPr>
      <w:r>
        <w:tab/>
        <w:t>Cognizance must be taken of the following:</w:t>
      </w:r>
    </w:p>
    <w:p w:rsidR="007D473C" w:rsidRDefault="007D473C" w:rsidP="00FD1C41">
      <w:pPr>
        <w:pStyle w:val="Style2"/>
      </w:pPr>
    </w:p>
    <w:p w:rsidR="00E7734E" w:rsidRDefault="00E7734E" w:rsidP="00FD1C41">
      <w:pPr>
        <w:pStyle w:val="Style2"/>
      </w:pPr>
    </w:p>
    <w:tbl>
      <w:tblPr>
        <w:tblStyle w:val="TableGrid"/>
        <w:tblW w:w="0" w:type="auto"/>
        <w:tblInd w:w="851" w:type="dxa"/>
        <w:tblLook w:val="04A0" w:firstRow="1" w:lastRow="0" w:firstColumn="1" w:lastColumn="0" w:noHBand="0" w:noVBand="1"/>
      </w:tblPr>
      <w:tblGrid>
        <w:gridCol w:w="4297"/>
        <w:gridCol w:w="4169"/>
      </w:tblGrid>
      <w:tr w:rsidR="002E4971" w:rsidRPr="002E4971" w:rsidTr="005D38AB">
        <w:tc>
          <w:tcPr>
            <w:tcW w:w="4297" w:type="dxa"/>
          </w:tcPr>
          <w:p w:rsidR="002E4971" w:rsidRPr="002E4971" w:rsidRDefault="005D38AB" w:rsidP="0025640C">
            <w:pPr>
              <w:pStyle w:val="Style2"/>
              <w:numPr>
                <w:ilvl w:val="0"/>
                <w:numId w:val="6"/>
              </w:numPr>
              <w:spacing w:before="110" w:after="70" w:line="216" w:lineRule="auto"/>
              <w:rPr>
                <w:sz w:val="18"/>
                <w:szCs w:val="18"/>
              </w:rPr>
            </w:pPr>
            <w:r>
              <w:rPr>
                <w:sz w:val="18"/>
                <w:szCs w:val="18"/>
              </w:rPr>
              <w:t>S</w:t>
            </w:r>
            <w:r w:rsidR="002E4971">
              <w:rPr>
                <w:sz w:val="18"/>
                <w:szCs w:val="18"/>
              </w:rPr>
              <w:t>ection 20</w:t>
            </w:r>
          </w:p>
        </w:tc>
        <w:tc>
          <w:tcPr>
            <w:tcW w:w="4169" w:type="dxa"/>
          </w:tcPr>
          <w:p w:rsidR="002E4971" w:rsidRPr="002E4971" w:rsidRDefault="002E4971" w:rsidP="0025640C">
            <w:pPr>
              <w:pStyle w:val="Style2"/>
              <w:spacing w:before="110" w:after="70" w:line="216" w:lineRule="auto"/>
              <w:ind w:left="0" w:firstLine="0"/>
              <w:rPr>
                <w:sz w:val="18"/>
                <w:szCs w:val="18"/>
              </w:rPr>
            </w:pPr>
          </w:p>
        </w:tc>
      </w:tr>
      <w:tr w:rsidR="002E4971" w:rsidRPr="002E4971" w:rsidTr="005D38AB">
        <w:tc>
          <w:tcPr>
            <w:tcW w:w="4297" w:type="dxa"/>
          </w:tcPr>
          <w:p w:rsidR="002E4971" w:rsidRPr="002E4971" w:rsidRDefault="002E4971" w:rsidP="0025640C">
            <w:pPr>
              <w:pStyle w:val="Style2"/>
              <w:numPr>
                <w:ilvl w:val="0"/>
                <w:numId w:val="6"/>
              </w:numPr>
              <w:spacing w:before="110" w:after="70" w:line="216" w:lineRule="auto"/>
              <w:rPr>
                <w:sz w:val="18"/>
                <w:szCs w:val="18"/>
              </w:rPr>
            </w:pPr>
            <w:r>
              <w:rPr>
                <w:sz w:val="18"/>
                <w:szCs w:val="18"/>
              </w:rPr>
              <w:t>Regulation 44 and 44A</w:t>
            </w:r>
          </w:p>
        </w:tc>
        <w:tc>
          <w:tcPr>
            <w:tcW w:w="4169" w:type="dxa"/>
          </w:tcPr>
          <w:p w:rsidR="002E4971" w:rsidRPr="002E4971" w:rsidRDefault="002E4971" w:rsidP="0025640C">
            <w:pPr>
              <w:pStyle w:val="Style2"/>
              <w:spacing w:before="110" w:after="70" w:line="216" w:lineRule="auto"/>
              <w:ind w:left="0" w:firstLine="0"/>
              <w:rPr>
                <w:sz w:val="18"/>
                <w:szCs w:val="18"/>
              </w:rPr>
            </w:pPr>
            <w:r>
              <w:rPr>
                <w:sz w:val="18"/>
                <w:szCs w:val="18"/>
              </w:rPr>
              <w:t>(The responsibility assum</w:t>
            </w:r>
            <w:r w:rsidR="00F37399">
              <w:rPr>
                <w:sz w:val="18"/>
                <w:szCs w:val="18"/>
              </w:rPr>
              <w:t>ed by the preparer must be studied</w:t>
            </w:r>
            <w:r>
              <w:rPr>
                <w:sz w:val="18"/>
                <w:szCs w:val="18"/>
              </w:rPr>
              <w:t>)</w:t>
            </w:r>
          </w:p>
        </w:tc>
      </w:tr>
      <w:tr w:rsidR="002E4971" w:rsidRPr="002E4971" w:rsidTr="005D38AB">
        <w:tc>
          <w:tcPr>
            <w:tcW w:w="4297" w:type="dxa"/>
          </w:tcPr>
          <w:p w:rsidR="002E4971" w:rsidRDefault="00F37399" w:rsidP="0025640C">
            <w:pPr>
              <w:pStyle w:val="Style2"/>
              <w:numPr>
                <w:ilvl w:val="0"/>
                <w:numId w:val="6"/>
              </w:numPr>
              <w:spacing w:before="110" w:after="70" w:line="216" w:lineRule="auto"/>
              <w:rPr>
                <w:sz w:val="18"/>
                <w:szCs w:val="18"/>
              </w:rPr>
            </w:pPr>
            <w:r>
              <w:rPr>
                <w:sz w:val="18"/>
                <w:szCs w:val="18"/>
              </w:rPr>
              <w:t xml:space="preserve">The definition of conveyancer </w:t>
            </w:r>
            <w:r w:rsidR="00DC10AB">
              <w:rPr>
                <w:sz w:val="18"/>
                <w:szCs w:val="18"/>
              </w:rPr>
              <w:t xml:space="preserve">in </w:t>
            </w:r>
            <w:r w:rsidR="00DC10AB">
              <w:rPr>
                <w:sz w:val="18"/>
                <w:szCs w:val="18"/>
              </w:rPr>
              <w:lastRenderedPageBreak/>
              <w:t>section 102 of the Act</w:t>
            </w:r>
          </w:p>
        </w:tc>
        <w:tc>
          <w:tcPr>
            <w:tcW w:w="4169" w:type="dxa"/>
          </w:tcPr>
          <w:p w:rsidR="002E4971" w:rsidRDefault="002E4971" w:rsidP="0025640C">
            <w:pPr>
              <w:pStyle w:val="Style2"/>
              <w:spacing w:before="110" w:after="70" w:line="216" w:lineRule="auto"/>
              <w:ind w:left="0" w:firstLine="0"/>
              <w:rPr>
                <w:sz w:val="18"/>
                <w:szCs w:val="18"/>
              </w:rPr>
            </w:pPr>
          </w:p>
        </w:tc>
      </w:tr>
      <w:tr w:rsidR="00DC10AB" w:rsidRPr="002E4971" w:rsidTr="005D38AB">
        <w:tc>
          <w:tcPr>
            <w:tcW w:w="4297" w:type="dxa"/>
          </w:tcPr>
          <w:p w:rsidR="00DC10AB" w:rsidRDefault="00DC10AB" w:rsidP="0025640C">
            <w:pPr>
              <w:pStyle w:val="Style2"/>
              <w:numPr>
                <w:ilvl w:val="0"/>
                <w:numId w:val="6"/>
              </w:numPr>
              <w:spacing w:before="110" w:after="70" w:line="216" w:lineRule="auto"/>
              <w:rPr>
                <w:sz w:val="18"/>
                <w:szCs w:val="18"/>
              </w:rPr>
            </w:pPr>
            <w:r>
              <w:rPr>
                <w:sz w:val="18"/>
                <w:szCs w:val="18"/>
              </w:rPr>
              <w:lastRenderedPageBreak/>
              <w:t>CRC 8 of 1983</w:t>
            </w:r>
          </w:p>
        </w:tc>
        <w:tc>
          <w:tcPr>
            <w:tcW w:w="4169" w:type="dxa"/>
          </w:tcPr>
          <w:p w:rsidR="00DC10AB" w:rsidRDefault="00DC10AB" w:rsidP="0025640C">
            <w:pPr>
              <w:pStyle w:val="Style2"/>
              <w:spacing w:before="110" w:after="70" w:line="216" w:lineRule="auto"/>
              <w:ind w:left="0" w:firstLine="0"/>
              <w:rPr>
                <w:sz w:val="18"/>
                <w:szCs w:val="18"/>
              </w:rPr>
            </w:pPr>
          </w:p>
        </w:tc>
      </w:tr>
      <w:tr w:rsidR="00DC10AB" w:rsidRPr="002E4971" w:rsidTr="005D38AB">
        <w:tc>
          <w:tcPr>
            <w:tcW w:w="4297" w:type="dxa"/>
          </w:tcPr>
          <w:p w:rsidR="00DC10AB" w:rsidRDefault="00DC10AB" w:rsidP="0025640C">
            <w:pPr>
              <w:pStyle w:val="Style2"/>
              <w:numPr>
                <w:ilvl w:val="0"/>
                <w:numId w:val="6"/>
              </w:numPr>
              <w:spacing w:before="110" w:after="70" w:line="216" w:lineRule="auto"/>
              <w:rPr>
                <w:sz w:val="18"/>
                <w:szCs w:val="18"/>
              </w:rPr>
            </w:pPr>
            <w:r>
              <w:rPr>
                <w:sz w:val="18"/>
                <w:szCs w:val="18"/>
              </w:rPr>
              <w:t>CRC 5 of 1994</w:t>
            </w:r>
          </w:p>
        </w:tc>
        <w:tc>
          <w:tcPr>
            <w:tcW w:w="4169" w:type="dxa"/>
          </w:tcPr>
          <w:p w:rsidR="00DC10AB" w:rsidRDefault="00DC10AB" w:rsidP="0025640C">
            <w:pPr>
              <w:pStyle w:val="Style2"/>
              <w:spacing w:before="110" w:after="70" w:line="216" w:lineRule="auto"/>
              <w:ind w:left="0" w:firstLine="0"/>
              <w:rPr>
                <w:sz w:val="18"/>
                <w:szCs w:val="18"/>
              </w:rPr>
            </w:pPr>
          </w:p>
        </w:tc>
      </w:tr>
      <w:tr w:rsidR="00DC10AB" w:rsidRPr="002E4971" w:rsidTr="005D38AB">
        <w:tc>
          <w:tcPr>
            <w:tcW w:w="4297" w:type="dxa"/>
          </w:tcPr>
          <w:p w:rsidR="00DC10AB" w:rsidRDefault="00DC10AB" w:rsidP="0025640C">
            <w:pPr>
              <w:pStyle w:val="Style2"/>
              <w:numPr>
                <w:ilvl w:val="0"/>
                <w:numId w:val="6"/>
              </w:numPr>
              <w:spacing w:before="110" w:after="70" w:line="216" w:lineRule="auto"/>
              <w:rPr>
                <w:sz w:val="18"/>
                <w:szCs w:val="18"/>
              </w:rPr>
            </w:pPr>
            <w:r>
              <w:rPr>
                <w:sz w:val="18"/>
                <w:szCs w:val="18"/>
              </w:rPr>
              <w:t>CRC 1 of 2007</w:t>
            </w:r>
          </w:p>
        </w:tc>
        <w:tc>
          <w:tcPr>
            <w:tcW w:w="4169" w:type="dxa"/>
          </w:tcPr>
          <w:p w:rsidR="00DC10AB" w:rsidRDefault="00DC10AB" w:rsidP="0025640C">
            <w:pPr>
              <w:pStyle w:val="Style2"/>
              <w:spacing w:before="110" w:after="70" w:line="216" w:lineRule="auto"/>
              <w:ind w:left="0" w:firstLine="0"/>
              <w:rPr>
                <w:sz w:val="18"/>
                <w:szCs w:val="18"/>
              </w:rPr>
            </w:pPr>
          </w:p>
        </w:tc>
      </w:tr>
      <w:tr w:rsidR="00DC10AB" w:rsidRPr="002E4971" w:rsidTr="005D38AB">
        <w:tc>
          <w:tcPr>
            <w:tcW w:w="4297" w:type="dxa"/>
          </w:tcPr>
          <w:p w:rsidR="00DC10AB" w:rsidRDefault="00DC10AB" w:rsidP="0025640C">
            <w:pPr>
              <w:pStyle w:val="Style2"/>
              <w:numPr>
                <w:ilvl w:val="0"/>
                <w:numId w:val="6"/>
              </w:numPr>
              <w:spacing w:before="110" w:after="70" w:line="216" w:lineRule="auto"/>
              <w:rPr>
                <w:sz w:val="18"/>
                <w:szCs w:val="18"/>
              </w:rPr>
            </w:pPr>
            <w:r>
              <w:rPr>
                <w:sz w:val="18"/>
                <w:szCs w:val="18"/>
              </w:rPr>
              <w:t xml:space="preserve">CRC </w:t>
            </w:r>
            <w:r w:rsidR="0073381E">
              <w:rPr>
                <w:sz w:val="18"/>
                <w:szCs w:val="18"/>
              </w:rPr>
              <w:t>27 of 2013</w:t>
            </w:r>
          </w:p>
        </w:tc>
        <w:tc>
          <w:tcPr>
            <w:tcW w:w="4169" w:type="dxa"/>
          </w:tcPr>
          <w:p w:rsidR="00DC10AB" w:rsidRDefault="00DC10AB" w:rsidP="0025640C">
            <w:pPr>
              <w:pStyle w:val="Style2"/>
              <w:spacing w:before="110" w:after="70" w:line="216" w:lineRule="auto"/>
              <w:ind w:left="0" w:firstLine="0"/>
              <w:rPr>
                <w:sz w:val="18"/>
                <w:szCs w:val="18"/>
              </w:rPr>
            </w:pPr>
          </w:p>
        </w:tc>
      </w:tr>
      <w:tr w:rsidR="00DC10AB" w:rsidRPr="002E4971" w:rsidTr="005D38AB">
        <w:tc>
          <w:tcPr>
            <w:tcW w:w="4297" w:type="dxa"/>
          </w:tcPr>
          <w:p w:rsidR="00DC10AB" w:rsidRDefault="00DC10AB" w:rsidP="0025640C">
            <w:pPr>
              <w:pStyle w:val="Style2"/>
              <w:numPr>
                <w:ilvl w:val="0"/>
                <w:numId w:val="6"/>
              </w:numPr>
              <w:spacing w:before="110" w:after="70" w:line="216" w:lineRule="auto"/>
              <w:rPr>
                <w:sz w:val="18"/>
                <w:szCs w:val="18"/>
              </w:rPr>
            </w:pPr>
            <w:r>
              <w:rPr>
                <w:sz w:val="18"/>
                <w:szCs w:val="18"/>
              </w:rPr>
              <w:t xml:space="preserve">CRC </w:t>
            </w:r>
            <w:r w:rsidR="0073381E">
              <w:rPr>
                <w:sz w:val="18"/>
                <w:szCs w:val="18"/>
              </w:rPr>
              <w:t>28 of 2013</w:t>
            </w:r>
          </w:p>
        </w:tc>
        <w:tc>
          <w:tcPr>
            <w:tcW w:w="4169" w:type="dxa"/>
          </w:tcPr>
          <w:p w:rsidR="00DC10AB" w:rsidRDefault="00DC10AB" w:rsidP="0025640C">
            <w:pPr>
              <w:pStyle w:val="Style2"/>
              <w:spacing w:before="110" w:after="70" w:line="216" w:lineRule="auto"/>
              <w:ind w:left="0" w:firstLine="0"/>
              <w:rPr>
                <w:sz w:val="18"/>
                <w:szCs w:val="18"/>
              </w:rPr>
            </w:pPr>
          </w:p>
        </w:tc>
      </w:tr>
    </w:tbl>
    <w:p w:rsidR="002E4971" w:rsidRDefault="002E4971" w:rsidP="00FD1C41">
      <w:pPr>
        <w:pStyle w:val="Style2"/>
      </w:pPr>
    </w:p>
    <w:p w:rsidR="00B31A7E" w:rsidRDefault="00B31A7E" w:rsidP="00FD1C41">
      <w:pPr>
        <w:pStyle w:val="Style2"/>
      </w:pPr>
      <w:r>
        <w:tab/>
      </w:r>
      <w:r w:rsidR="00485807">
        <w:t>Given the above, candidates</w:t>
      </w:r>
      <w:r>
        <w:t xml:space="preserve"> should be capable of drafting the following clauses of the power of attorney:</w:t>
      </w:r>
    </w:p>
    <w:tbl>
      <w:tblPr>
        <w:tblStyle w:val="TableGrid"/>
        <w:tblW w:w="0" w:type="auto"/>
        <w:tblInd w:w="851" w:type="dxa"/>
        <w:tblLook w:val="04A0" w:firstRow="1" w:lastRow="0" w:firstColumn="1" w:lastColumn="0" w:noHBand="0" w:noVBand="1"/>
      </w:tblPr>
      <w:tblGrid>
        <w:gridCol w:w="4246"/>
        <w:gridCol w:w="4220"/>
      </w:tblGrid>
      <w:tr w:rsidR="00B46FB7" w:rsidRPr="00E25F38" w:rsidTr="000104B7">
        <w:tc>
          <w:tcPr>
            <w:tcW w:w="4246" w:type="dxa"/>
          </w:tcPr>
          <w:p w:rsidR="00BB3BB0" w:rsidRPr="00E25F38" w:rsidRDefault="00E25F38" w:rsidP="0025640C">
            <w:pPr>
              <w:pStyle w:val="Style2"/>
              <w:spacing w:before="110" w:after="70" w:line="216" w:lineRule="auto"/>
              <w:ind w:left="0" w:firstLine="0"/>
              <w:rPr>
                <w:b/>
                <w:sz w:val="18"/>
                <w:szCs w:val="18"/>
              </w:rPr>
            </w:pPr>
            <w:r w:rsidRPr="00E25F38">
              <w:rPr>
                <w:b/>
                <w:sz w:val="18"/>
                <w:szCs w:val="18"/>
              </w:rPr>
              <w:t>Preparation Clause</w:t>
            </w:r>
          </w:p>
        </w:tc>
        <w:tc>
          <w:tcPr>
            <w:tcW w:w="4220" w:type="dxa"/>
          </w:tcPr>
          <w:p w:rsidR="00BB3BB0" w:rsidRPr="00E25F38" w:rsidRDefault="00E25F38" w:rsidP="0025640C">
            <w:pPr>
              <w:pStyle w:val="Style2"/>
              <w:numPr>
                <w:ilvl w:val="0"/>
                <w:numId w:val="8"/>
              </w:numPr>
              <w:tabs>
                <w:tab w:val="clear" w:pos="851"/>
                <w:tab w:val="left" w:pos="278"/>
              </w:tabs>
              <w:spacing w:before="110" w:after="70" w:line="216" w:lineRule="auto"/>
              <w:ind w:left="278" w:hanging="269"/>
              <w:rPr>
                <w:sz w:val="18"/>
                <w:szCs w:val="18"/>
              </w:rPr>
            </w:pPr>
            <w:r w:rsidRPr="00E25F38">
              <w:rPr>
                <w:sz w:val="18"/>
                <w:szCs w:val="18"/>
              </w:rPr>
              <w:t xml:space="preserve">See </w:t>
            </w:r>
            <w:r>
              <w:rPr>
                <w:sz w:val="18"/>
                <w:szCs w:val="18"/>
              </w:rPr>
              <w:t>regulation 44 and study the responsibilities contained in regulation 44A.</w:t>
            </w:r>
          </w:p>
        </w:tc>
      </w:tr>
      <w:tr w:rsidR="00B46FB7" w:rsidRPr="00E25F38" w:rsidTr="000104B7">
        <w:tc>
          <w:tcPr>
            <w:tcW w:w="4246" w:type="dxa"/>
          </w:tcPr>
          <w:p w:rsidR="00BB3BB0" w:rsidRPr="00E25F38" w:rsidRDefault="00E25F38" w:rsidP="0025640C">
            <w:pPr>
              <w:pStyle w:val="Style2"/>
              <w:spacing w:before="110" w:after="70" w:line="216" w:lineRule="auto"/>
              <w:ind w:left="0" w:firstLine="0"/>
              <w:rPr>
                <w:b/>
                <w:sz w:val="18"/>
                <w:szCs w:val="18"/>
              </w:rPr>
            </w:pPr>
            <w:r w:rsidRPr="00E25F38">
              <w:rPr>
                <w:b/>
                <w:sz w:val="18"/>
                <w:szCs w:val="18"/>
              </w:rPr>
              <w:t>Preamble</w:t>
            </w:r>
          </w:p>
        </w:tc>
        <w:tc>
          <w:tcPr>
            <w:tcW w:w="4220" w:type="dxa"/>
          </w:tcPr>
          <w:p w:rsidR="00BB3BB0" w:rsidRDefault="00E25F38"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 CRC 8 of 1983, CRC</w:t>
            </w:r>
            <w:r w:rsidR="0073381E">
              <w:rPr>
                <w:sz w:val="18"/>
                <w:szCs w:val="18"/>
              </w:rPr>
              <w:t> 5 of 1994, CRC 1 of 2007, CRC 27 of 2013</w:t>
            </w:r>
            <w:r>
              <w:rPr>
                <w:sz w:val="18"/>
                <w:szCs w:val="18"/>
              </w:rPr>
              <w:t xml:space="preserve"> and </w:t>
            </w:r>
            <w:r w:rsidR="0073381E">
              <w:rPr>
                <w:sz w:val="18"/>
                <w:szCs w:val="18"/>
              </w:rPr>
              <w:t>CRC 28 of 2013</w:t>
            </w:r>
          </w:p>
          <w:p w:rsidR="00E25F38" w:rsidRPr="00E25F38" w:rsidRDefault="00E25F38"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The contractual capacity of the following persons/instances must also be known:</w:t>
            </w:r>
          </w:p>
        </w:tc>
      </w:tr>
      <w:tr w:rsidR="00E25F38" w:rsidRPr="00E25F38" w:rsidTr="000104B7">
        <w:tc>
          <w:tcPr>
            <w:tcW w:w="4246" w:type="dxa"/>
          </w:tcPr>
          <w:p w:rsidR="00E25F38" w:rsidRPr="00E25F38" w:rsidRDefault="00E25F38" w:rsidP="0025640C">
            <w:pPr>
              <w:pStyle w:val="Style2"/>
              <w:spacing w:before="110" w:after="70" w:line="216" w:lineRule="auto"/>
              <w:ind w:left="0" w:firstLine="0"/>
              <w:rPr>
                <w:b/>
                <w:sz w:val="18"/>
                <w:szCs w:val="18"/>
              </w:rPr>
            </w:pPr>
            <w:r>
              <w:rPr>
                <w:b/>
                <w:sz w:val="18"/>
                <w:szCs w:val="18"/>
              </w:rPr>
              <w:t>Married persons</w:t>
            </w:r>
          </w:p>
        </w:tc>
        <w:tc>
          <w:tcPr>
            <w:tcW w:w="4220" w:type="dxa"/>
          </w:tcPr>
          <w:p w:rsidR="00E25F38" w:rsidRDefault="00E25F38"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 the Matrimonial Property Act 88 of 1984, specifically section 15.</w:t>
            </w:r>
          </w:p>
        </w:tc>
      </w:tr>
      <w:tr w:rsidR="00E25F38" w:rsidRPr="00E25F38" w:rsidTr="000104B7">
        <w:tc>
          <w:tcPr>
            <w:tcW w:w="4246" w:type="dxa"/>
          </w:tcPr>
          <w:p w:rsidR="00E25F38" w:rsidRDefault="00E25F38" w:rsidP="0025640C">
            <w:pPr>
              <w:pStyle w:val="Style2"/>
              <w:spacing w:before="110" w:after="70" w:line="216" w:lineRule="auto"/>
              <w:ind w:left="0" w:firstLine="0"/>
              <w:rPr>
                <w:b/>
                <w:sz w:val="18"/>
                <w:szCs w:val="18"/>
              </w:rPr>
            </w:pPr>
            <w:r>
              <w:rPr>
                <w:b/>
                <w:sz w:val="18"/>
                <w:szCs w:val="18"/>
              </w:rPr>
              <w:t>Estates</w:t>
            </w:r>
          </w:p>
        </w:tc>
        <w:tc>
          <w:tcPr>
            <w:tcW w:w="4220" w:type="dxa"/>
          </w:tcPr>
          <w:p w:rsidR="00E25F38" w:rsidRDefault="00E25F38"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 section 21 and Regulation 50 of Act 47 of 1937</w:t>
            </w:r>
          </w:p>
        </w:tc>
      </w:tr>
      <w:tr w:rsidR="00DB4DAF" w:rsidRPr="00E25F38" w:rsidTr="000104B7">
        <w:tc>
          <w:tcPr>
            <w:tcW w:w="4246" w:type="dxa"/>
          </w:tcPr>
          <w:p w:rsidR="00DB4DAF" w:rsidRDefault="00DB4DAF" w:rsidP="0025640C">
            <w:pPr>
              <w:pStyle w:val="Style2"/>
              <w:spacing w:before="110" w:after="70" w:line="216" w:lineRule="auto"/>
              <w:ind w:left="0" w:firstLine="0"/>
              <w:rPr>
                <w:b/>
                <w:sz w:val="18"/>
                <w:szCs w:val="18"/>
              </w:rPr>
            </w:pPr>
            <w:r>
              <w:rPr>
                <w:b/>
                <w:sz w:val="18"/>
                <w:szCs w:val="18"/>
              </w:rPr>
              <w:t>Customary marriages</w:t>
            </w:r>
          </w:p>
        </w:tc>
        <w:tc>
          <w:tcPr>
            <w:tcW w:w="4220" w:type="dxa"/>
          </w:tcPr>
          <w:p w:rsidR="00DB4DAF"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w:t>
            </w:r>
            <w:r w:rsidR="00DB4DAF">
              <w:rPr>
                <w:sz w:val="18"/>
                <w:szCs w:val="18"/>
              </w:rPr>
              <w:t>ee Ac</w:t>
            </w:r>
            <w:r w:rsidR="00B26880">
              <w:rPr>
                <w:sz w:val="18"/>
                <w:szCs w:val="18"/>
              </w:rPr>
              <w:t>t 120 of 1998 and CRC 27 of 2013</w:t>
            </w:r>
          </w:p>
        </w:tc>
      </w:tr>
      <w:tr w:rsidR="00DB4DAF" w:rsidRPr="00E25F38" w:rsidTr="000104B7">
        <w:tc>
          <w:tcPr>
            <w:tcW w:w="4246" w:type="dxa"/>
          </w:tcPr>
          <w:p w:rsidR="00DB4DAF" w:rsidRDefault="00DB4DAF" w:rsidP="0025640C">
            <w:pPr>
              <w:pStyle w:val="Style2"/>
              <w:spacing w:before="110" w:after="70" w:line="216" w:lineRule="auto"/>
              <w:ind w:left="0" w:firstLine="0"/>
              <w:rPr>
                <w:b/>
                <w:sz w:val="18"/>
                <w:szCs w:val="18"/>
              </w:rPr>
            </w:pPr>
            <w:r>
              <w:rPr>
                <w:b/>
                <w:sz w:val="18"/>
                <w:szCs w:val="18"/>
              </w:rPr>
              <w:t>Civil Unions</w:t>
            </w:r>
          </w:p>
        </w:tc>
        <w:tc>
          <w:tcPr>
            <w:tcW w:w="4220" w:type="dxa"/>
          </w:tcPr>
          <w:p w:rsidR="00DB4DAF"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w:t>
            </w:r>
            <w:r w:rsidR="00DB4DAF">
              <w:rPr>
                <w:sz w:val="18"/>
                <w:szCs w:val="18"/>
              </w:rPr>
              <w:t>ee</w:t>
            </w:r>
            <w:r w:rsidR="00B46FB7">
              <w:rPr>
                <w:sz w:val="18"/>
                <w:szCs w:val="18"/>
              </w:rPr>
              <w:t xml:space="preserve"> CRC 1 of 2007</w:t>
            </w:r>
          </w:p>
        </w:tc>
      </w:tr>
      <w:tr w:rsidR="00B46FB7" w:rsidRPr="00E25F38" w:rsidTr="000104B7">
        <w:tc>
          <w:tcPr>
            <w:tcW w:w="4246" w:type="dxa"/>
          </w:tcPr>
          <w:p w:rsidR="00B46FB7" w:rsidRDefault="00B46FB7" w:rsidP="0025640C">
            <w:pPr>
              <w:pStyle w:val="Style2"/>
              <w:spacing w:before="110" w:after="70" w:line="216" w:lineRule="auto"/>
              <w:ind w:left="0" w:firstLine="0"/>
              <w:rPr>
                <w:b/>
                <w:sz w:val="18"/>
                <w:szCs w:val="18"/>
              </w:rPr>
            </w:pPr>
            <w:r>
              <w:rPr>
                <w:b/>
                <w:sz w:val="18"/>
                <w:szCs w:val="18"/>
              </w:rPr>
              <w:t>Minors</w:t>
            </w:r>
          </w:p>
        </w:tc>
        <w:tc>
          <w:tcPr>
            <w:tcW w:w="4220" w:type="dxa"/>
          </w:tcPr>
          <w:p w:rsidR="00B46FB7"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w:t>
            </w:r>
            <w:r w:rsidR="00B46FB7">
              <w:rPr>
                <w:sz w:val="18"/>
                <w:szCs w:val="18"/>
              </w:rPr>
              <w:t xml:space="preserve"> section 18 of the </w:t>
            </w:r>
            <w:r w:rsidR="00BB23F2">
              <w:rPr>
                <w:sz w:val="18"/>
                <w:szCs w:val="18"/>
              </w:rPr>
              <w:t>Children’s</w:t>
            </w:r>
            <w:r w:rsidR="00B46FB7">
              <w:rPr>
                <w:sz w:val="18"/>
                <w:szCs w:val="18"/>
              </w:rPr>
              <w:t xml:space="preserve"> Act.</w:t>
            </w:r>
          </w:p>
          <w:p w:rsidR="00B46FB7"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w:t>
            </w:r>
            <w:r w:rsidR="00B46FB7">
              <w:rPr>
                <w:sz w:val="18"/>
                <w:szCs w:val="18"/>
              </w:rPr>
              <w:t xml:space="preserve"> section 80 of the Administration of Estates Act 66 of 1965.</w:t>
            </w:r>
          </w:p>
        </w:tc>
      </w:tr>
      <w:tr w:rsidR="00B46FB7" w:rsidRPr="00E25F38" w:rsidTr="000104B7">
        <w:tc>
          <w:tcPr>
            <w:tcW w:w="4246" w:type="dxa"/>
          </w:tcPr>
          <w:p w:rsidR="00B46FB7" w:rsidRDefault="00B46FB7" w:rsidP="0025640C">
            <w:pPr>
              <w:pStyle w:val="Style2"/>
              <w:spacing w:before="110" w:after="70" w:line="216" w:lineRule="auto"/>
              <w:ind w:left="0" w:firstLine="0"/>
              <w:rPr>
                <w:b/>
                <w:sz w:val="18"/>
                <w:szCs w:val="18"/>
              </w:rPr>
            </w:pPr>
            <w:r>
              <w:rPr>
                <w:b/>
                <w:sz w:val="18"/>
                <w:szCs w:val="18"/>
              </w:rPr>
              <w:t>Insolvent persons</w:t>
            </w:r>
          </w:p>
        </w:tc>
        <w:tc>
          <w:tcPr>
            <w:tcW w:w="4220" w:type="dxa"/>
          </w:tcPr>
          <w:p w:rsidR="00B46FB7"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w:t>
            </w:r>
            <w:r w:rsidR="00B46FB7">
              <w:rPr>
                <w:sz w:val="18"/>
                <w:szCs w:val="18"/>
              </w:rPr>
              <w:t xml:space="preserve"> section 17, 18, 25 80</w:t>
            </w:r>
            <w:r w:rsidR="00B46FB7" w:rsidRPr="00B46FB7">
              <w:rPr>
                <w:b/>
                <w:i/>
                <w:sz w:val="18"/>
                <w:szCs w:val="18"/>
              </w:rPr>
              <w:t>bis</w:t>
            </w:r>
            <w:r w:rsidR="00B46FB7">
              <w:rPr>
                <w:sz w:val="18"/>
                <w:szCs w:val="18"/>
              </w:rPr>
              <w:t xml:space="preserve"> – 82 and 127A of the Insolvency Act 24 of 1936.</w:t>
            </w:r>
          </w:p>
        </w:tc>
      </w:tr>
      <w:tr w:rsidR="00B46FB7" w:rsidRPr="00E25F38" w:rsidTr="000104B7">
        <w:tc>
          <w:tcPr>
            <w:tcW w:w="4246" w:type="dxa"/>
          </w:tcPr>
          <w:p w:rsidR="00B46FB7" w:rsidRDefault="00B46FB7" w:rsidP="0025640C">
            <w:pPr>
              <w:pStyle w:val="Style2"/>
              <w:spacing w:before="110" w:after="70" w:line="216" w:lineRule="auto"/>
              <w:ind w:left="0" w:firstLine="0"/>
              <w:rPr>
                <w:b/>
                <w:sz w:val="18"/>
                <w:szCs w:val="18"/>
              </w:rPr>
            </w:pPr>
            <w:r>
              <w:rPr>
                <w:b/>
                <w:sz w:val="18"/>
                <w:szCs w:val="18"/>
              </w:rPr>
              <w:t>Foreigners</w:t>
            </w:r>
          </w:p>
        </w:tc>
        <w:tc>
          <w:tcPr>
            <w:tcW w:w="4220" w:type="dxa"/>
          </w:tcPr>
          <w:p w:rsidR="00B46FB7"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w:t>
            </w:r>
            <w:r w:rsidR="00B46FB7">
              <w:rPr>
                <w:sz w:val="18"/>
                <w:szCs w:val="18"/>
              </w:rPr>
              <w:t xml:space="preserve"> section 42 of the Immigration Act.</w:t>
            </w:r>
          </w:p>
        </w:tc>
      </w:tr>
      <w:tr w:rsidR="00B46FB7" w:rsidRPr="00E25F38" w:rsidTr="000104B7">
        <w:tc>
          <w:tcPr>
            <w:tcW w:w="4246" w:type="dxa"/>
          </w:tcPr>
          <w:p w:rsidR="00B46FB7" w:rsidRDefault="00B46FB7" w:rsidP="0025640C">
            <w:pPr>
              <w:pStyle w:val="Style2"/>
              <w:spacing w:before="110" w:after="70" w:line="216" w:lineRule="auto"/>
              <w:ind w:left="0" w:firstLine="0"/>
              <w:rPr>
                <w:b/>
                <w:sz w:val="18"/>
                <w:szCs w:val="18"/>
              </w:rPr>
            </w:pPr>
            <w:r>
              <w:rPr>
                <w:b/>
                <w:sz w:val="18"/>
                <w:szCs w:val="18"/>
              </w:rPr>
              <w:t>Trusts</w:t>
            </w:r>
          </w:p>
        </w:tc>
        <w:tc>
          <w:tcPr>
            <w:tcW w:w="4220" w:type="dxa"/>
          </w:tcPr>
          <w:p w:rsidR="00B46FB7" w:rsidRDefault="00B46FB7"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 xml:space="preserve">see section 4, 6 and 8 of the Trust </w:t>
            </w:r>
            <w:r w:rsidR="00B26880">
              <w:rPr>
                <w:sz w:val="18"/>
                <w:szCs w:val="18"/>
              </w:rPr>
              <w:t>Property Control Act 57 of 1988 and CRC 17 of 2014</w:t>
            </w:r>
          </w:p>
        </w:tc>
      </w:tr>
      <w:tr w:rsidR="00B46FB7" w:rsidRPr="00E25F38" w:rsidTr="000104B7">
        <w:tc>
          <w:tcPr>
            <w:tcW w:w="4246" w:type="dxa"/>
          </w:tcPr>
          <w:p w:rsidR="00B46FB7" w:rsidRDefault="00B46FB7" w:rsidP="0025640C">
            <w:pPr>
              <w:pStyle w:val="Style2"/>
              <w:spacing w:before="110" w:after="70" w:line="216" w:lineRule="auto"/>
              <w:ind w:left="0" w:firstLine="0"/>
              <w:rPr>
                <w:b/>
                <w:sz w:val="18"/>
                <w:szCs w:val="18"/>
              </w:rPr>
            </w:pPr>
            <w:r>
              <w:rPr>
                <w:b/>
                <w:sz w:val="18"/>
                <w:szCs w:val="18"/>
              </w:rPr>
              <w:t>Companies</w:t>
            </w:r>
            <w:r w:rsidR="0073381E">
              <w:rPr>
                <w:b/>
                <w:sz w:val="18"/>
                <w:szCs w:val="18"/>
              </w:rPr>
              <w:t xml:space="preserve"> and Foreign Companies</w:t>
            </w:r>
          </w:p>
        </w:tc>
        <w:tc>
          <w:tcPr>
            <w:tcW w:w="4220" w:type="dxa"/>
          </w:tcPr>
          <w:p w:rsidR="00B46FB7" w:rsidRDefault="00B46FB7"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Note on the provisions of the Companies Act 71 of 2008, more specifically section 23 and 23(2A) relevant to foreign c</w:t>
            </w:r>
            <w:r w:rsidR="0073381E">
              <w:rPr>
                <w:sz w:val="18"/>
                <w:szCs w:val="18"/>
              </w:rPr>
              <w:t>ompanies. See also CRC 28 of 2013</w:t>
            </w:r>
            <w:r>
              <w:rPr>
                <w:sz w:val="18"/>
                <w:szCs w:val="18"/>
              </w:rPr>
              <w:t>.</w:t>
            </w:r>
          </w:p>
        </w:tc>
      </w:tr>
      <w:tr w:rsidR="00B46FB7" w:rsidRPr="00E25F38" w:rsidTr="000104B7">
        <w:tc>
          <w:tcPr>
            <w:tcW w:w="4246" w:type="dxa"/>
          </w:tcPr>
          <w:p w:rsidR="00B46FB7" w:rsidRDefault="00B46FB7" w:rsidP="0025640C">
            <w:pPr>
              <w:pStyle w:val="Style2"/>
              <w:spacing w:before="110" w:after="70" w:line="216" w:lineRule="auto"/>
              <w:ind w:left="0" w:firstLine="0"/>
              <w:rPr>
                <w:b/>
                <w:sz w:val="18"/>
                <w:szCs w:val="18"/>
              </w:rPr>
            </w:pPr>
            <w:r>
              <w:rPr>
                <w:b/>
                <w:sz w:val="18"/>
                <w:szCs w:val="18"/>
              </w:rPr>
              <w:t>Close Corporations</w:t>
            </w:r>
          </w:p>
        </w:tc>
        <w:tc>
          <w:tcPr>
            <w:tcW w:w="4220" w:type="dxa"/>
          </w:tcPr>
          <w:p w:rsidR="00B46FB7"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w:t>
            </w:r>
            <w:r w:rsidR="00B46FB7">
              <w:rPr>
                <w:sz w:val="18"/>
                <w:szCs w:val="18"/>
              </w:rPr>
              <w:t xml:space="preserve"> section 27(1) of the Close Corporation Act 69 of 1984.</w:t>
            </w:r>
          </w:p>
        </w:tc>
      </w:tr>
      <w:tr w:rsidR="00B46FB7" w:rsidRPr="00E25F38" w:rsidTr="000104B7">
        <w:tc>
          <w:tcPr>
            <w:tcW w:w="4246" w:type="dxa"/>
          </w:tcPr>
          <w:p w:rsidR="00B46FB7" w:rsidRDefault="00B46FB7" w:rsidP="0025640C">
            <w:pPr>
              <w:pStyle w:val="Style2"/>
              <w:spacing w:before="110" w:after="70" w:line="216" w:lineRule="auto"/>
              <w:ind w:left="0" w:firstLine="0"/>
              <w:rPr>
                <w:b/>
                <w:sz w:val="18"/>
                <w:szCs w:val="18"/>
              </w:rPr>
            </w:pPr>
            <w:r>
              <w:rPr>
                <w:b/>
                <w:sz w:val="18"/>
                <w:szCs w:val="18"/>
              </w:rPr>
              <w:t>Fideicommissaries</w:t>
            </w:r>
          </w:p>
        </w:tc>
        <w:tc>
          <w:tcPr>
            <w:tcW w:w="4220" w:type="dxa"/>
          </w:tcPr>
          <w:p w:rsidR="00B46FB7"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w:t>
            </w:r>
            <w:r w:rsidR="002E706A">
              <w:rPr>
                <w:sz w:val="18"/>
                <w:szCs w:val="18"/>
              </w:rPr>
              <w:t xml:space="preserve"> section 69</w:t>
            </w:r>
            <w:r w:rsidR="002E706A" w:rsidRPr="002E706A">
              <w:rPr>
                <w:b/>
                <w:i/>
                <w:sz w:val="18"/>
                <w:szCs w:val="18"/>
              </w:rPr>
              <w:t>bis</w:t>
            </w:r>
            <w:r w:rsidR="002E706A">
              <w:rPr>
                <w:sz w:val="18"/>
                <w:szCs w:val="18"/>
              </w:rPr>
              <w:t xml:space="preserve"> of the Act 47 of 1937.</w:t>
            </w:r>
          </w:p>
        </w:tc>
      </w:tr>
      <w:tr w:rsidR="002E706A" w:rsidRPr="00E25F38" w:rsidTr="000104B7">
        <w:tc>
          <w:tcPr>
            <w:tcW w:w="4246" w:type="dxa"/>
          </w:tcPr>
          <w:p w:rsidR="002E706A" w:rsidRDefault="002E706A" w:rsidP="0025640C">
            <w:pPr>
              <w:pStyle w:val="Style2"/>
              <w:spacing w:before="110" w:after="70" w:line="216" w:lineRule="auto"/>
              <w:ind w:left="0" w:firstLine="0"/>
              <w:rPr>
                <w:b/>
                <w:sz w:val="18"/>
                <w:szCs w:val="18"/>
              </w:rPr>
            </w:pPr>
            <w:r>
              <w:rPr>
                <w:b/>
                <w:sz w:val="18"/>
                <w:szCs w:val="18"/>
              </w:rPr>
              <w:t>Usufructuaries</w:t>
            </w:r>
          </w:p>
        </w:tc>
        <w:tc>
          <w:tcPr>
            <w:tcW w:w="4220" w:type="dxa"/>
          </w:tcPr>
          <w:p w:rsidR="002E706A"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w:t>
            </w:r>
            <w:r w:rsidR="002E706A">
              <w:rPr>
                <w:sz w:val="18"/>
                <w:szCs w:val="18"/>
              </w:rPr>
              <w:t xml:space="preserve"> section 69(1) of Act 47 of 1937.</w:t>
            </w:r>
          </w:p>
        </w:tc>
      </w:tr>
      <w:tr w:rsidR="002E706A" w:rsidRPr="00E25F38" w:rsidTr="000104B7">
        <w:tc>
          <w:tcPr>
            <w:tcW w:w="4246" w:type="dxa"/>
          </w:tcPr>
          <w:p w:rsidR="002E706A" w:rsidRDefault="002E706A" w:rsidP="0025640C">
            <w:pPr>
              <w:pStyle w:val="Style2"/>
              <w:spacing w:before="110" w:after="70" w:line="216" w:lineRule="auto"/>
              <w:ind w:left="0" w:firstLine="0"/>
              <w:rPr>
                <w:b/>
                <w:sz w:val="18"/>
                <w:szCs w:val="18"/>
              </w:rPr>
            </w:pPr>
            <w:r>
              <w:rPr>
                <w:b/>
                <w:sz w:val="18"/>
                <w:szCs w:val="18"/>
              </w:rPr>
              <w:t>Nomination Clause</w:t>
            </w:r>
          </w:p>
        </w:tc>
        <w:tc>
          <w:tcPr>
            <w:tcW w:w="4220" w:type="dxa"/>
          </w:tcPr>
          <w:p w:rsidR="002E706A"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w:t>
            </w:r>
            <w:r w:rsidR="002E706A">
              <w:rPr>
                <w:sz w:val="18"/>
                <w:szCs w:val="18"/>
              </w:rPr>
              <w:t xml:space="preserve"> section 20 read with regulation 45.</w:t>
            </w:r>
          </w:p>
        </w:tc>
      </w:tr>
      <w:tr w:rsidR="002E706A" w:rsidRPr="00E25F38" w:rsidTr="000104B7">
        <w:tc>
          <w:tcPr>
            <w:tcW w:w="4246" w:type="dxa"/>
          </w:tcPr>
          <w:p w:rsidR="002E706A" w:rsidRDefault="002E706A" w:rsidP="0025640C">
            <w:pPr>
              <w:pStyle w:val="Style2"/>
              <w:spacing w:before="110" w:after="70" w:line="216" w:lineRule="auto"/>
              <w:ind w:left="0" w:firstLine="0"/>
              <w:rPr>
                <w:b/>
                <w:sz w:val="18"/>
                <w:szCs w:val="18"/>
              </w:rPr>
            </w:pPr>
            <w:r>
              <w:rPr>
                <w:b/>
                <w:sz w:val="18"/>
                <w:szCs w:val="18"/>
              </w:rPr>
              <w:t>Vesting Clause</w:t>
            </w:r>
          </w:p>
        </w:tc>
        <w:tc>
          <w:tcPr>
            <w:tcW w:w="4220" w:type="dxa"/>
          </w:tcPr>
          <w:p w:rsidR="002E706A"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w:t>
            </w:r>
            <w:r w:rsidR="002E706A">
              <w:rPr>
                <w:sz w:val="18"/>
                <w:szCs w:val="18"/>
              </w:rPr>
              <w:t xml:space="preserve"> the discussion on the vesting clause under the analysis of the deed of transfer which is </w:t>
            </w:r>
            <w:r w:rsidR="002E706A" w:rsidRPr="002E706A">
              <w:rPr>
                <w:b/>
                <w:i/>
                <w:sz w:val="18"/>
                <w:szCs w:val="18"/>
              </w:rPr>
              <w:t>mutatis mutandis</w:t>
            </w:r>
            <w:r w:rsidR="002E706A">
              <w:rPr>
                <w:sz w:val="18"/>
                <w:szCs w:val="18"/>
              </w:rPr>
              <w:t xml:space="preserve"> applicable.</w:t>
            </w:r>
          </w:p>
        </w:tc>
      </w:tr>
      <w:tr w:rsidR="002E706A" w:rsidRPr="00E25F38" w:rsidTr="000104B7">
        <w:tc>
          <w:tcPr>
            <w:tcW w:w="4246" w:type="dxa"/>
          </w:tcPr>
          <w:p w:rsidR="002E706A" w:rsidRPr="002E706A" w:rsidRDefault="002E706A" w:rsidP="0025640C">
            <w:pPr>
              <w:pStyle w:val="Style2"/>
              <w:spacing w:before="110" w:after="70" w:line="216" w:lineRule="auto"/>
              <w:ind w:left="0" w:firstLine="0"/>
              <w:rPr>
                <w:b/>
                <w:i/>
                <w:sz w:val="18"/>
                <w:szCs w:val="18"/>
              </w:rPr>
            </w:pPr>
            <w:r w:rsidRPr="002E706A">
              <w:rPr>
                <w:b/>
                <w:i/>
                <w:sz w:val="18"/>
                <w:szCs w:val="18"/>
              </w:rPr>
              <w:t>Causa</w:t>
            </w:r>
          </w:p>
        </w:tc>
        <w:tc>
          <w:tcPr>
            <w:tcW w:w="4220" w:type="dxa"/>
          </w:tcPr>
          <w:p w:rsidR="002E706A"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w:t>
            </w:r>
            <w:r w:rsidR="002E706A">
              <w:rPr>
                <w:sz w:val="18"/>
                <w:szCs w:val="18"/>
              </w:rPr>
              <w:t xml:space="preserve"> the discussion on the </w:t>
            </w:r>
            <w:r w:rsidR="002E706A" w:rsidRPr="002E706A">
              <w:rPr>
                <w:b/>
                <w:i/>
                <w:sz w:val="18"/>
                <w:szCs w:val="18"/>
              </w:rPr>
              <w:t>causa</w:t>
            </w:r>
            <w:r w:rsidR="002E706A">
              <w:rPr>
                <w:sz w:val="18"/>
                <w:szCs w:val="18"/>
              </w:rPr>
              <w:t xml:space="preserve"> under the analysis of the deed of transfer which is </w:t>
            </w:r>
            <w:r w:rsidR="002E706A" w:rsidRPr="002E706A">
              <w:rPr>
                <w:b/>
                <w:i/>
                <w:sz w:val="18"/>
                <w:szCs w:val="18"/>
              </w:rPr>
              <w:t>mutatis mutandis</w:t>
            </w:r>
            <w:r w:rsidR="002E706A">
              <w:rPr>
                <w:sz w:val="18"/>
                <w:szCs w:val="18"/>
              </w:rPr>
              <w:t xml:space="preserve"> applicable.</w:t>
            </w:r>
          </w:p>
        </w:tc>
      </w:tr>
      <w:tr w:rsidR="002E706A" w:rsidRPr="00E25F38" w:rsidTr="000104B7">
        <w:tc>
          <w:tcPr>
            <w:tcW w:w="4246" w:type="dxa"/>
          </w:tcPr>
          <w:p w:rsidR="002E706A" w:rsidRPr="002E706A" w:rsidRDefault="002E706A" w:rsidP="0025640C">
            <w:pPr>
              <w:pStyle w:val="Style2"/>
              <w:spacing w:before="110" w:after="70" w:line="216" w:lineRule="auto"/>
              <w:ind w:left="0" w:firstLine="0"/>
              <w:rPr>
                <w:b/>
                <w:sz w:val="18"/>
                <w:szCs w:val="18"/>
              </w:rPr>
            </w:pPr>
            <w:r>
              <w:rPr>
                <w:b/>
                <w:sz w:val="18"/>
                <w:szCs w:val="18"/>
              </w:rPr>
              <w:t>Property description</w:t>
            </w:r>
          </w:p>
        </w:tc>
        <w:tc>
          <w:tcPr>
            <w:tcW w:w="4220" w:type="dxa"/>
          </w:tcPr>
          <w:p w:rsidR="002E706A" w:rsidRDefault="00F37399"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See</w:t>
            </w:r>
            <w:r w:rsidR="002E706A">
              <w:rPr>
                <w:sz w:val="18"/>
                <w:szCs w:val="18"/>
              </w:rPr>
              <w:t xml:space="preserve"> the discussion under the analysis of the deed of transfer which is</w:t>
            </w:r>
            <w:r w:rsidR="00D40AD4">
              <w:rPr>
                <w:sz w:val="18"/>
                <w:szCs w:val="18"/>
              </w:rPr>
              <w:t xml:space="preserve"> </w:t>
            </w:r>
            <w:r w:rsidR="00D40AD4" w:rsidRPr="00D40AD4">
              <w:rPr>
                <w:b/>
                <w:i/>
                <w:sz w:val="18"/>
                <w:szCs w:val="18"/>
              </w:rPr>
              <w:t>mutatis mutandis</w:t>
            </w:r>
            <w:r w:rsidR="00D40AD4">
              <w:rPr>
                <w:sz w:val="18"/>
                <w:szCs w:val="18"/>
              </w:rPr>
              <w:t xml:space="preserve"> applicable.</w:t>
            </w:r>
          </w:p>
        </w:tc>
      </w:tr>
      <w:tr w:rsidR="00D40AD4" w:rsidRPr="00E25F38" w:rsidTr="000104B7">
        <w:tc>
          <w:tcPr>
            <w:tcW w:w="4246" w:type="dxa"/>
          </w:tcPr>
          <w:p w:rsidR="00D40AD4" w:rsidRDefault="00D40AD4" w:rsidP="0025640C">
            <w:pPr>
              <w:pStyle w:val="Style2"/>
              <w:spacing w:before="110" w:after="70" w:line="216" w:lineRule="auto"/>
              <w:ind w:left="0" w:firstLine="0"/>
              <w:rPr>
                <w:b/>
                <w:sz w:val="18"/>
                <w:szCs w:val="18"/>
              </w:rPr>
            </w:pPr>
            <w:r>
              <w:rPr>
                <w:b/>
                <w:sz w:val="18"/>
                <w:szCs w:val="18"/>
              </w:rPr>
              <w:t>Holding deed</w:t>
            </w:r>
          </w:p>
        </w:tc>
        <w:tc>
          <w:tcPr>
            <w:tcW w:w="4220" w:type="dxa"/>
          </w:tcPr>
          <w:p w:rsidR="00D40AD4" w:rsidRDefault="00D40AD4"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 xml:space="preserve">The power of attorney has no extending </w:t>
            </w:r>
            <w:r>
              <w:rPr>
                <w:sz w:val="18"/>
                <w:szCs w:val="18"/>
              </w:rPr>
              <w:lastRenderedPageBreak/>
              <w:t>clause, a mere reference to the title will suffice.</w:t>
            </w:r>
          </w:p>
        </w:tc>
      </w:tr>
      <w:tr w:rsidR="000104B7" w:rsidRPr="00E25F38" w:rsidTr="00622737">
        <w:tc>
          <w:tcPr>
            <w:tcW w:w="8466" w:type="dxa"/>
            <w:gridSpan w:val="2"/>
          </w:tcPr>
          <w:p w:rsidR="000104B7" w:rsidRPr="000104B7" w:rsidRDefault="000104B7" w:rsidP="0025640C">
            <w:pPr>
              <w:pStyle w:val="Style2"/>
              <w:tabs>
                <w:tab w:val="clear" w:pos="851"/>
                <w:tab w:val="left" w:pos="264"/>
              </w:tabs>
              <w:spacing w:before="110" w:after="70" w:line="216" w:lineRule="auto"/>
              <w:ind w:left="264" w:firstLine="0"/>
              <w:jc w:val="center"/>
              <w:rPr>
                <w:b/>
                <w:sz w:val="18"/>
                <w:szCs w:val="18"/>
              </w:rPr>
            </w:pPr>
            <w:r w:rsidRPr="000104B7">
              <w:rPr>
                <w:b/>
                <w:sz w:val="18"/>
                <w:szCs w:val="18"/>
              </w:rPr>
              <w:lastRenderedPageBreak/>
              <w:t>Creation of New Conditions</w:t>
            </w:r>
          </w:p>
        </w:tc>
      </w:tr>
      <w:tr w:rsidR="00D40AD4" w:rsidRPr="00E25F38" w:rsidTr="000104B7">
        <w:tc>
          <w:tcPr>
            <w:tcW w:w="4246" w:type="dxa"/>
          </w:tcPr>
          <w:p w:rsidR="00D40AD4" w:rsidRDefault="00D40AD4" w:rsidP="0025640C">
            <w:pPr>
              <w:pStyle w:val="Style2"/>
              <w:spacing w:before="110" w:after="70" w:line="216" w:lineRule="auto"/>
              <w:ind w:left="0" w:firstLine="0"/>
              <w:rPr>
                <w:b/>
                <w:sz w:val="18"/>
                <w:szCs w:val="18"/>
              </w:rPr>
            </w:pPr>
            <w:r>
              <w:rPr>
                <w:b/>
                <w:sz w:val="18"/>
                <w:szCs w:val="18"/>
              </w:rPr>
              <w:t>Creation of Negative Personal Servitudes</w:t>
            </w:r>
          </w:p>
        </w:tc>
        <w:tc>
          <w:tcPr>
            <w:tcW w:w="4220" w:type="dxa"/>
          </w:tcPr>
          <w:p w:rsidR="00D40AD4" w:rsidRDefault="00D40AD4"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w:t>
            </w:r>
            <w:r w:rsidR="00F37399">
              <w:rPr>
                <w:sz w:val="18"/>
                <w:szCs w:val="18"/>
              </w:rPr>
              <w:t>See</w:t>
            </w:r>
            <w:r>
              <w:rPr>
                <w:sz w:val="18"/>
                <w:szCs w:val="18"/>
              </w:rPr>
              <w:t xml:space="preserve"> last proviso to section 65(1)).</w:t>
            </w:r>
          </w:p>
        </w:tc>
      </w:tr>
      <w:tr w:rsidR="00D40AD4" w:rsidRPr="00E25F38" w:rsidTr="000104B7">
        <w:tc>
          <w:tcPr>
            <w:tcW w:w="4246" w:type="dxa"/>
          </w:tcPr>
          <w:p w:rsidR="00D40AD4" w:rsidRDefault="00D40AD4" w:rsidP="0025640C">
            <w:pPr>
              <w:pStyle w:val="Style2"/>
              <w:spacing w:before="110" w:after="70" w:line="216" w:lineRule="auto"/>
              <w:ind w:left="0" w:firstLine="0"/>
              <w:rPr>
                <w:b/>
                <w:sz w:val="18"/>
                <w:szCs w:val="18"/>
              </w:rPr>
            </w:pPr>
            <w:r>
              <w:rPr>
                <w:b/>
                <w:sz w:val="18"/>
                <w:szCs w:val="18"/>
              </w:rPr>
              <w:t>Creation of Positive Personal Servitudes</w:t>
            </w:r>
          </w:p>
        </w:tc>
        <w:tc>
          <w:tcPr>
            <w:tcW w:w="4220" w:type="dxa"/>
          </w:tcPr>
          <w:p w:rsidR="00D40AD4" w:rsidRDefault="00D40AD4"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w:t>
            </w:r>
            <w:r w:rsidR="00F37399">
              <w:rPr>
                <w:sz w:val="18"/>
                <w:szCs w:val="18"/>
              </w:rPr>
              <w:t>See</w:t>
            </w:r>
            <w:r>
              <w:rPr>
                <w:sz w:val="18"/>
                <w:szCs w:val="18"/>
              </w:rPr>
              <w:t xml:space="preserve"> section 66 and 67 of the Act).</w:t>
            </w:r>
          </w:p>
        </w:tc>
      </w:tr>
      <w:tr w:rsidR="00D40AD4" w:rsidRPr="00E25F38" w:rsidTr="000104B7">
        <w:tc>
          <w:tcPr>
            <w:tcW w:w="4246" w:type="dxa"/>
          </w:tcPr>
          <w:p w:rsidR="00D40AD4" w:rsidRDefault="000104B7" w:rsidP="0025640C">
            <w:pPr>
              <w:pStyle w:val="Style2"/>
              <w:spacing w:before="110" w:after="70" w:line="216" w:lineRule="auto"/>
              <w:ind w:left="0" w:firstLine="0"/>
              <w:rPr>
                <w:b/>
                <w:sz w:val="18"/>
                <w:szCs w:val="18"/>
              </w:rPr>
            </w:pPr>
            <w:r>
              <w:rPr>
                <w:b/>
                <w:sz w:val="18"/>
                <w:szCs w:val="18"/>
              </w:rPr>
              <w:t>Creation of Praedial Servitudes</w:t>
            </w:r>
          </w:p>
        </w:tc>
        <w:tc>
          <w:tcPr>
            <w:tcW w:w="4220" w:type="dxa"/>
          </w:tcPr>
          <w:p w:rsidR="00D40AD4" w:rsidRDefault="000104B7"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w:t>
            </w:r>
            <w:r w:rsidR="00F37399">
              <w:rPr>
                <w:sz w:val="18"/>
                <w:szCs w:val="18"/>
              </w:rPr>
              <w:t>See</w:t>
            </w:r>
            <w:r>
              <w:rPr>
                <w:sz w:val="18"/>
                <w:szCs w:val="18"/>
              </w:rPr>
              <w:t xml:space="preserve"> section 76).</w:t>
            </w:r>
          </w:p>
        </w:tc>
      </w:tr>
      <w:tr w:rsidR="000104B7" w:rsidRPr="00E25F38" w:rsidTr="000104B7">
        <w:tc>
          <w:tcPr>
            <w:tcW w:w="4246" w:type="dxa"/>
          </w:tcPr>
          <w:p w:rsidR="000104B7" w:rsidRDefault="000104B7" w:rsidP="0025640C">
            <w:pPr>
              <w:pStyle w:val="Style2"/>
              <w:spacing w:before="110" w:after="70" w:line="216" w:lineRule="auto"/>
              <w:ind w:left="0" w:firstLine="0"/>
              <w:rPr>
                <w:b/>
                <w:sz w:val="18"/>
                <w:szCs w:val="18"/>
              </w:rPr>
            </w:pPr>
            <w:r>
              <w:rPr>
                <w:b/>
                <w:sz w:val="18"/>
                <w:szCs w:val="18"/>
              </w:rPr>
              <w:t>Identification of servitudes and servitude diagrams</w:t>
            </w:r>
          </w:p>
        </w:tc>
        <w:tc>
          <w:tcPr>
            <w:tcW w:w="4220" w:type="dxa"/>
          </w:tcPr>
          <w:p w:rsidR="000104B7" w:rsidRDefault="000104B7"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w:t>
            </w:r>
            <w:r w:rsidR="00F37399">
              <w:rPr>
                <w:sz w:val="18"/>
                <w:szCs w:val="18"/>
              </w:rPr>
              <w:t>See</w:t>
            </w:r>
            <w:r>
              <w:rPr>
                <w:sz w:val="18"/>
                <w:szCs w:val="18"/>
              </w:rPr>
              <w:t xml:space="preserve"> regulation 73).</w:t>
            </w:r>
          </w:p>
        </w:tc>
      </w:tr>
      <w:tr w:rsidR="000104B7" w:rsidRPr="00E25F38" w:rsidTr="000104B7">
        <w:tc>
          <w:tcPr>
            <w:tcW w:w="4246" w:type="dxa"/>
          </w:tcPr>
          <w:p w:rsidR="000104B7" w:rsidRDefault="000104B7" w:rsidP="0025640C">
            <w:pPr>
              <w:pStyle w:val="Style2"/>
              <w:spacing w:before="110" w:after="70" w:line="216" w:lineRule="auto"/>
              <w:ind w:left="0" w:firstLine="0"/>
              <w:rPr>
                <w:b/>
                <w:sz w:val="18"/>
                <w:szCs w:val="18"/>
              </w:rPr>
            </w:pPr>
            <w:r>
              <w:rPr>
                <w:b/>
                <w:sz w:val="18"/>
                <w:szCs w:val="18"/>
              </w:rPr>
              <w:t>Registerability of conditions</w:t>
            </w:r>
          </w:p>
        </w:tc>
        <w:tc>
          <w:tcPr>
            <w:tcW w:w="4220" w:type="dxa"/>
          </w:tcPr>
          <w:p w:rsidR="000104B7" w:rsidRDefault="000104B7"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w:t>
            </w:r>
            <w:r w:rsidR="00F37399">
              <w:rPr>
                <w:sz w:val="18"/>
                <w:szCs w:val="18"/>
              </w:rPr>
              <w:t>See</w:t>
            </w:r>
            <w:r>
              <w:rPr>
                <w:sz w:val="18"/>
                <w:szCs w:val="18"/>
              </w:rPr>
              <w:t xml:space="preserve"> section 63).</w:t>
            </w:r>
          </w:p>
        </w:tc>
      </w:tr>
      <w:tr w:rsidR="000104B7" w:rsidRPr="00E25F38" w:rsidTr="000104B7">
        <w:tc>
          <w:tcPr>
            <w:tcW w:w="4246" w:type="dxa"/>
          </w:tcPr>
          <w:p w:rsidR="000104B7" w:rsidRDefault="000104B7" w:rsidP="0025640C">
            <w:pPr>
              <w:pStyle w:val="Style2"/>
              <w:spacing w:before="110" w:after="70" w:line="216" w:lineRule="auto"/>
              <w:ind w:left="0" w:firstLine="0"/>
              <w:rPr>
                <w:b/>
                <w:sz w:val="18"/>
                <w:szCs w:val="18"/>
              </w:rPr>
            </w:pPr>
            <w:r>
              <w:rPr>
                <w:b/>
                <w:sz w:val="18"/>
                <w:szCs w:val="18"/>
              </w:rPr>
              <w:t>Execution clause</w:t>
            </w:r>
          </w:p>
        </w:tc>
        <w:tc>
          <w:tcPr>
            <w:tcW w:w="4220" w:type="dxa"/>
          </w:tcPr>
          <w:p w:rsidR="000104B7" w:rsidRDefault="000104B7" w:rsidP="0025640C">
            <w:pPr>
              <w:pStyle w:val="Style2"/>
              <w:numPr>
                <w:ilvl w:val="0"/>
                <w:numId w:val="7"/>
              </w:numPr>
              <w:tabs>
                <w:tab w:val="clear" w:pos="851"/>
                <w:tab w:val="left" w:pos="264"/>
              </w:tabs>
              <w:spacing w:before="110" w:after="70" w:line="216" w:lineRule="auto"/>
              <w:ind w:left="264" w:hanging="280"/>
              <w:rPr>
                <w:sz w:val="18"/>
                <w:szCs w:val="18"/>
              </w:rPr>
            </w:pPr>
            <w:r>
              <w:rPr>
                <w:sz w:val="18"/>
                <w:szCs w:val="18"/>
              </w:rPr>
              <w:t>Section 96 of the Act read in conjunction with Rule 63 of the High Court Rules and the Hague Convention must be studied.</w:t>
            </w:r>
          </w:p>
        </w:tc>
      </w:tr>
    </w:tbl>
    <w:p w:rsidR="00B31A7E" w:rsidRDefault="00B31A7E" w:rsidP="00FD1C41">
      <w:pPr>
        <w:pStyle w:val="Style2"/>
      </w:pPr>
    </w:p>
    <w:p w:rsidR="000104B7" w:rsidRDefault="000104B7" w:rsidP="008272B6">
      <w:pPr>
        <w:pStyle w:val="Heading4"/>
      </w:pPr>
      <w:bookmarkStart w:id="6" w:name="_Toc324399220"/>
      <w:r>
        <w:t>2.2.2</w:t>
      </w:r>
      <w:r>
        <w:tab/>
      </w:r>
      <w:r w:rsidRPr="008272B6">
        <w:rPr>
          <w:b/>
        </w:rPr>
        <w:t>Transfer duty receipt</w:t>
      </w:r>
      <w:bookmarkEnd w:id="6"/>
    </w:p>
    <w:p w:rsidR="00AA2A4D" w:rsidRDefault="00AA2A4D" w:rsidP="00FD1C41">
      <w:pPr>
        <w:pStyle w:val="Style2"/>
      </w:pPr>
    </w:p>
    <w:p w:rsidR="00AA2A4D" w:rsidRDefault="00AA2A4D" w:rsidP="00FD1C41">
      <w:pPr>
        <w:pStyle w:val="Style2"/>
      </w:pPr>
      <w:r>
        <w:tab/>
        <w:t>The provisions of Chief Registrars Circular 14 of 2000, Chief Registrars Circular 6 of 2005 and Chief Registrars Circular 9 of 2009 must be studied.</w:t>
      </w:r>
    </w:p>
    <w:p w:rsidR="00AA2A4D" w:rsidRDefault="00AA2A4D" w:rsidP="00FD1C41">
      <w:pPr>
        <w:pStyle w:val="Style2"/>
      </w:pPr>
    </w:p>
    <w:p w:rsidR="00AA2A4D" w:rsidRDefault="00AA2A4D" w:rsidP="00FD1C41">
      <w:pPr>
        <w:pStyle w:val="Style2"/>
      </w:pPr>
      <w:r>
        <w:tab/>
        <w:t>Candidates must know which documents and proof must be submitted to the Receiver of Revenue to obtain a transfer duty receipt or an exemption certificate</w:t>
      </w:r>
      <w:r w:rsidR="00EF6249">
        <w:t xml:space="preserve"> as well as the clauses to be inserted into the deed of sale in the instances of VAT transactions</w:t>
      </w:r>
      <w:r>
        <w:t>.</w:t>
      </w:r>
    </w:p>
    <w:p w:rsidR="00AA2A4D" w:rsidRDefault="00AA2A4D" w:rsidP="00FD1C41">
      <w:pPr>
        <w:pStyle w:val="Style2"/>
      </w:pPr>
    </w:p>
    <w:p w:rsidR="00AA2A4D" w:rsidRDefault="00AA2A4D" w:rsidP="00FD1C41">
      <w:pPr>
        <w:pStyle w:val="Style2"/>
      </w:pPr>
      <w:r>
        <w:tab/>
        <w:t>The Transfer Duty Act 40 of 1949 must be studied, more specifically the following:</w:t>
      </w:r>
    </w:p>
    <w:tbl>
      <w:tblPr>
        <w:tblStyle w:val="TableGrid"/>
        <w:tblW w:w="0" w:type="auto"/>
        <w:tblInd w:w="851" w:type="dxa"/>
        <w:tblLook w:val="04A0" w:firstRow="1" w:lastRow="0" w:firstColumn="1" w:lastColumn="0" w:noHBand="0" w:noVBand="1"/>
      </w:tblPr>
      <w:tblGrid>
        <w:gridCol w:w="4225"/>
        <w:gridCol w:w="4241"/>
      </w:tblGrid>
      <w:tr w:rsidR="00AA2A4D" w:rsidRPr="00AA2A4D" w:rsidTr="00AA2A4D">
        <w:tc>
          <w:tcPr>
            <w:tcW w:w="4225" w:type="dxa"/>
          </w:tcPr>
          <w:p w:rsidR="00AA2A4D" w:rsidRPr="00AA2A4D" w:rsidRDefault="007D0F02" w:rsidP="0025640C">
            <w:pPr>
              <w:pStyle w:val="Style2"/>
              <w:spacing w:before="110" w:after="70" w:line="216" w:lineRule="auto"/>
              <w:ind w:left="0" w:firstLine="0"/>
              <w:rPr>
                <w:sz w:val="18"/>
                <w:szCs w:val="18"/>
              </w:rPr>
            </w:pPr>
            <w:r>
              <w:rPr>
                <w:sz w:val="18"/>
                <w:szCs w:val="18"/>
              </w:rPr>
              <w:t>Section 2(1)</w:t>
            </w:r>
          </w:p>
        </w:tc>
        <w:tc>
          <w:tcPr>
            <w:tcW w:w="4241" w:type="dxa"/>
          </w:tcPr>
          <w:p w:rsidR="00AA2A4D" w:rsidRPr="00AA2A4D" w:rsidRDefault="006A478C" w:rsidP="0025640C">
            <w:pPr>
              <w:pStyle w:val="Style2"/>
              <w:numPr>
                <w:ilvl w:val="0"/>
                <w:numId w:val="7"/>
              </w:numPr>
              <w:tabs>
                <w:tab w:val="clear" w:pos="851"/>
                <w:tab w:val="left" w:pos="963"/>
              </w:tabs>
              <w:spacing w:before="110" w:after="70" w:line="216" w:lineRule="auto"/>
              <w:ind w:left="306" w:hanging="294"/>
              <w:rPr>
                <w:sz w:val="18"/>
                <w:szCs w:val="18"/>
              </w:rPr>
            </w:pPr>
            <w:r>
              <w:rPr>
                <w:sz w:val="18"/>
                <w:szCs w:val="18"/>
              </w:rPr>
              <w:t>t</w:t>
            </w:r>
            <w:r w:rsidR="00AA2A4D">
              <w:rPr>
                <w:sz w:val="18"/>
                <w:szCs w:val="18"/>
              </w:rPr>
              <w:t>ariff</w:t>
            </w:r>
          </w:p>
        </w:tc>
      </w:tr>
      <w:tr w:rsidR="00AA2A4D" w:rsidRPr="00AA2A4D" w:rsidTr="00AA2A4D">
        <w:tc>
          <w:tcPr>
            <w:tcW w:w="4225" w:type="dxa"/>
          </w:tcPr>
          <w:p w:rsidR="00AA2A4D" w:rsidRPr="00AA2A4D" w:rsidRDefault="00AA2A4D" w:rsidP="0025640C">
            <w:pPr>
              <w:pStyle w:val="Style2"/>
              <w:spacing w:before="110" w:after="70" w:line="216" w:lineRule="auto"/>
              <w:ind w:left="0" w:firstLine="0"/>
              <w:rPr>
                <w:sz w:val="18"/>
                <w:szCs w:val="18"/>
              </w:rPr>
            </w:pPr>
            <w:r>
              <w:rPr>
                <w:sz w:val="18"/>
                <w:szCs w:val="18"/>
              </w:rPr>
              <w:t>Section 2(5)</w:t>
            </w:r>
          </w:p>
        </w:tc>
        <w:tc>
          <w:tcPr>
            <w:tcW w:w="4241" w:type="dxa"/>
          </w:tcPr>
          <w:p w:rsidR="00AA2A4D" w:rsidRPr="00AA2A4D" w:rsidRDefault="00AA2A4D" w:rsidP="0025640C">
            <w:pPr>
              <w:pStyle w:val="Style2"/>
              <w:numPr>
                <w:ilvl w:val="0"/>
                <w:numId w:val="7"/>
              </w:numPr>
              <w:tabs>
                <w:tab w:val="clear" w:pos="851"/>
                <w:tab w:val="left" w:pos="963"/>
              </w:tabs>
              <w:spacing w:before="110" w:after="70" w:line="216" w:lineRule="auto"/>
              <w:ind w:left="306" w:hanging="294"/>
              <w:rPr>
                <w:sz w:val="18"/>
                <w:szCs w:val="18"/>
              </w:rPr>
            </w:pPr>
            <w:r>
              <w:rPr>
                <w:sz w:val="18"/>
                <w:szCs w:val="18"/>
              </w:rPr>
              <w:t>calculation of duty on acquisition of a share</w:t>
            </w:r>
          </w:p>
        </w:tc>
      </w:tr>
      <w:tr w:rsidR="00AA2A4D" w:rsidRPr="00AA2A4D" w:rsidTr="00AA2A4D">
        <w:tc>
          <w:tcPr>
            <w:tcW w:w="4225" w:type="dxa"/>
          </w:tcPr>
          <w:p w:rsidR="00AA2A4D" w:rsidRDefault="00AA2A4D" w:rsidP="0025640C">
            <w:pPr>
              <w:pStyle w:val="Style2"/>
              <w:spacing w:before="110" w:after="70" w:line="216" w:lineRule="auto"/>
              <w:ind w:left="0" w:firstLine="0"/>
              <w:rPr>
                <w:sz w:val="18"/>
                <w:szCs w:val="18"/>
              </w:rPr>
            </w:pPr>
            <w:r>
              <w:rPr>
                <w:sz w:val="18"/>
                <w:szCs w:val="18"/>
              </w:rPr>
              <w:t>Section 3</w:t>
            </w:r>
          </w:p>
        </w:tc>
        <w:tc>
          <w:tcPr>
            <w:tcW w:w="4241" w:type="dxa"/>
          </w:tcPr>
          <w:p w:rsidR="00AA2A4D" w:rsidRPr="00AA2A4D" w:rsidRDefault="00AA2A4D" w:rsidP="0025640C">
            <w:pPr>
              <w:pStyle w:val="Style2"/>
              <w:numPr>
                <w:ilvl w:val="0"/>
                <w:numId w:val="7"/>
              </w:numPr>
              <w:tabs>
                <w:tab w:val="clear" w:pos="851"/>
                <w:tab w:val="left" w:pos="963"/>
              </w:tabs>
              <w:spacing w:before="110" w:after="70" w:line="216" w:lineRule="auto"/>
              <w:ind w:left="306" w:hanging="294"/>
              <w:rPr>
                <w:sz w:val="18"/>
                <w:szCs w:val="18"/>
              </w:rPr>
            </w:pPr>
            <w:r>
              <w:rPr>
                <w:sz w:val="18"/>
                <w:szCs w:val="18"/>
              </w:rPr>
              <w:t>where transfer duty is to be paid</w:t>
            </w:r>
          </w:p>
        </w:tc>
      </w:tr>
      <w:tr w:rsidR="00AA2A4D" w:rsidRPr="00AA2A4D" w:rsidTr="00AA2A4D">
        <w:tc>
          <w:tcPr>
            <w:tcW w:w="4225" w:type="dxa"/>
          </w:tcPr>
          <w:p w:rsidR="00AA2A4D" w:rsidRDefault="00AA2A4D" w:rsidP="0025640C">
            <w:pPr>
              <w:pStyle w:val="Style2"/>
              <w:spacing w:before="110" w:after="70" w:line="216" w:lineRule="auto"/>
              <w:ind w:left="0" w:firstLine="0"/>
              <w:rPr>
                <w:sz w:val="18"/>
                <w:szCs w:val="18"/>
              </w:rPr>
            </w:pPr>
            <w:r>
              <w:rPr>
                <w:sz w:val="18"/>
                <w:szCs w:val="18"/>
              </w:rPr>
              <w:t>Section 4</w:t>
            </w:r>
          </w:p>
        </w:tc>
        <w:tc>
          <w:tcPr>
            <w:tcW w:w="4241" w:type="dxa"/>
          </w:tcPr>
          <w:p w:rsidR="00AA2A4D" w:rsidRDefault="00AA2A4D" w:rsidP="0025640C">
            <w:pPr>
              <w:pStyle w:val="Style2"/>
              <w:numPr>
                <w:ilvl w:val="0"/>
                <w:numId w:val="7"/>
              </w:numPr>
              <w:tabs>
                <w:tab w:val="clear" w:pos="851"/>
                <w:tab w:val="left" w:pos="963"/>
              </w:tabs>
              <w:spacing w:before="110" w:after="70" w:line="216" w:lineRule="auto"/>
              <w:ind w:left="306" w:hanging="294"/>
              <w:rPr>
                <w:sz w:val="18"/>
                <w:szCs w:val="18"/>
              </w:rPr>
            </w:pPr>
            <w:r>
              <w:rPr>
                <w:sz w:val="18"/>
                <w:szCs w:val="18"/>
              </w:rPr>
              <w:t>penalty for late payment</w:t>
            </w:r>
          </w:p>
        </w:tc>
      </w:tr>
      <w:tr w:rsidR="00AA2A4D" w:rsidRPr="00AA2A4D" w:rsidTr="00AA2A4D">
        <w:tc>
          <w:tcPr>
            <w:tcW w:w="4225" w:type="dxa"/>
          </w:tcPr>
          <w:p w:rsidR="00AA2A4D" w:rsidRDefault="00AA2A4D" w:rsidP="0025640C">
            <w:pPr>
              <w:pStyle w:val="Style2"/>
              <w:spacing w:before="110" w:after="70" w:line="216" w:lineRule="auto"/>
              <w:ind w:left="0" w:firstLine="0"/>
              <w:rPr>
                <w:sz w:val="18"/>
                <w:szCs w:val="18"/>
              </w:rPr>
            </w:pPr>
            <w:r>
              <w:rPr>
                <w:sz w:val="18"/>
                <w:szCs w:val="18"/>
              </w:rPr>
              <w:t>Section 5</w:t>
            </w:r>
          </w:p>
        </w:tc>
        <w:tc>
          <w:tcPr>
            <w:tcW w:w="4241" w:type="dxa"/>
          </w:tcPr>
          <w:p w:rsidR="00AA2A4D" w:rsidRDefault="00AA2A4D" w:rsidP="0025640C">
            <w:pPr>
              <w:pStyle w:val="Style2"/>
              <w:numPr>
                <w:ilvl w:val="0"/>
                <w:numId w:val="7"/>
              </w:numPr>
              <w:tabs>
                <w:tab w:val="clear" w:pos="851"/>
                <w:tab w:val="left" w:pos="963"/>
              </w:tabs>
              <w:spacing w:before="110" w:after="70" w:line="216" w:lineRule="auto"/>
              <w:ind w:left="306" w:hanging="294"/>
              <w:rPr>
                <w:sz w:val="18"/>
                <w:szCs w:val="18"/>
              </w:rPr>
            </w:pPr>
            <w:r>
              <w:rPr>
                <w:sz w:val="18"/>
                <w:szCs w:val="18"/>
              </w:rPr>
              <w:t>amount on which transfer duty is calculated</w:t>
            </w:r>
          </w:p>
        </w:tc>
      </w:tr>
      <w:tr w:rsidR="00AA2A4D" w:rsidRPr="00AA2A4D" w:rsidTr="00AA2A4D">
        <w:tc>
          <w:tcPr>
            <w:tcW w:w="4225" w:type="dxa"/>
          </w:tcPr>
          <w:p w:rsidR="00AA2A4D" w:rsidRDefault="00AA2A4D" w:rsidP="0025640C">
            <w:pPr>
              <w:pStyle w:val="Style2"/>
              <w:spacing w:before="110" w:after="70" w:line="216" w:lineRule="auto"/>
              <w:ind w:left="0" w:firstLine="0"/>
              <w:rPr>
                <w:sz w:val="18"/>
                <w:szCs w:val="18"/>
              </w:rPr>
            </w:pPr>
            <w:r>
              <w:rPr>
                <w:sz w:val="18"/>
                <w:szCs w:val="18"/>
              </w:rPr>
              <w:t>Section 5(4)</w:t>
            </w:r>
          </w:p>
        </w:tc>
        <w:tc>
          <w:tcPr>
            <w:tcW w:w="4241" w:type="dxa"/>
          </w:tcPr>
          <w:p w:rsidR="00AA2A4D" w:rsidRDefault="00AA2A4D" w:rsidP="0025640C">
            <w:pPr>
              <w:pStyle w:val="Style2"/>
              <w:numPr>
                <w:ilvl w:val="0"/>
                <w:numId w:val="7"/>
              </w:numPr>
              <w:tabs>
                <w:tab w:val="clear" w:pos="851"/>
                <w:tab w:val="left" w:pos="963"/>
              </w:tabs>
              <w:spacing w:before="110" w:after="70" w:line="216" w:lineRule="auto"/>
              <w:ind w:left="306" w:hanging="294"/>
              <w:rPr>
                <w:sz w:val="18"/>
                <w:szCs w:val="18"/>
              </w:rPr>
            </w:pPr>
            <w:r>
              <w:rPr>
                <w:sz w:val="18"/>
                <w:szCs w:val="18"/>
              </w:rPr>
              <w:t>calculation of transfer duty on exchange transfers</w:t>
            </w:r>
          </w:p>
        </w:tc>
      </w:tr>
      <w:tr w:rsidR="00AA2A4D" w:rsidRPr="00AA2A4D" w:rsidTr="00AA2A4D">
        <w:tc>
          <w:tcPr>
            <w:tcW w:w="4225" w:type="dxa"/>
          </w:tcPr>
          <w:p w:rsidR="00AA2A4D" w:rsidRDefault="00AA2A4D" w:rsidP="0025640C">
            <w:pPr>
              <w:pStyle w:val="Style2"/>
              <w:spacing w:before="110" w:after="70" w:line="216" w:lineRule="auto"/>
              <w:ind w:left="0" w:firstLine="0"/>
              <w:rPr>
                <w:sz w:val="18"/>
                <w:szCs w:val="18"/>
              </w:rPr>
            </w:pPr>
            <w:r>
              <w:rPr>
                <w:sz w:val="18"/>
                <w:szCs w:val="18"/>
              </w:rPr>
              <w:t>Section 9</w:t>
            </w:r>
          </w:p>
        </w:tc>
        <w:tc>
          <w:tcPr>
            <w:tcW w:w="4241" w:type="dxa"/>
          </w:tcPr>
          <w:p w:rsidR="00AA2A4D" w:rsidRDefault="00AA2A4D" w:rsidP="0025640C">
            <w:pPr>
              <w:pStyle w:val="Style2"/>
              <w:numPr>
                <w:ilvl w:val="0"/>
                <w:numId w:val="7"/>
              </w:numPr>
              <w:tabs>
                <w:tab w:val="clear" w:pos="851"/>
                <w:tab w:val="left" w:pos="963"/>
              </w:tabs>
              <w:spacing w:before="110" w:after="70" w:line="216" w:lineRule="auto"/>
              <w:ind w:left="306" w:hanging="294"/>
              <w:rPr>
                <w:sz w:val="18"/>
                <w:szCs w:val="18"/>
              </w:rPr>
            </w:pPr>
            <w:r>
              <w:rPr>
                <w:sz w:val="18"/>
                <w:szCs w:val="18"/>
              </w:rPr>
              <w:t>exemptions of transfer duty</w:t>
            </w:r>
          </w:p>
        </w:tc>
      </w:tr>
      <w:tr w:rsidR="00AA2A4D" w:rsidRPr="00AA2A4D" w:rsidTr="00AA2A4D">
        <w:tc>
          <w:tcPr>
            <w:tcW w:w="4225" w:type="dxa"/>
          </w:tcPr>
          <w:p w:rsidR="00AA2A4D" w:rsidRDefault="00AA2A4D" w:rsidP="0025640C">
            <w:pPr>
              <w:pStyle w:val="Style2"/>
              <w:spacing w:before="110" w:after="70" w:line="216" w:lineRule="auto"/>
              <w:ind w:left="0" w:firstLine="0"/>
              <w:rPr>
                <w:sz w:val="18"/>
                <w:szCs w:val="18"/>
              </w:rPr>
            </w:pPr>
            <w:r>
              <w:rPr>
                <w:sz w:val="18"/>
                <w:szCs w:val="18"/>
              </w:rPr>
              <w:t>Section 16</w:t>
            </w:r>
          </w:p>
        </w:tc>
        <w:tc>
          <w:tcPr>
            <w:tcW w:w="4241" w:type="dxa"/>
          </w:tcPr>
          <w:p w:rsidR="00AA2A4D" w:rsidRDefault="00AA2A4D" w:rsidP="0025640C">
            <w:pPr>
              <w:pStyle w:val="Style2"/>
              <w:numPr>
                <w:ilvl w:val="0"/>
                <w:numId w:val="7"/>
              </w:numPr>
              <w:tabs>
                <w:tab w:val="clear" w:pos="851"/>
                <w:tab w:val="left" w:pos="963"/>
              </w:tabs>
              <w:spacing w:before="110" w:after="70" w:line="216" w:lineRule="auto"/>
              <w:ind w:left="306" w:hanging="294"/>
              <w:rPr>
                <w:sz w:val="18"/>
                <w:szCs w:val="18"/>
              </w:rPr>
            </w:pPr>
            <w:r>
              <w:rPr>
                <w:sz w:val="18"/>
                <w:szCs w:val="18"/>
              </w:rPr>
              <w:t>acquisitions by an agent</w:t>
            </w:r>
          </w:p>
        </w:tc>
      </w:tr>
    </w:tbl>
    <w:p w:rsidR="001C49D5" w:rsidRDefault="001C49D5" w:rsidP="00FD1C41">
      <w:pPr>
        <w:pStyle w:val="Style2"/>
      </w:pPr>
    </w:p>
    <w:p w:rsidR="00491449" w:rsidRDefault="00491449" w:rsidP="00FD1C41">
      <w:pPr>
        <w:pStyle w:val="Style2"/>
      </w:pPr>
      <w:r>
        <w:tab/>
        <w:t>The relevant sections of the Value Added Tax Act, 89 of 1991 must also be studied, more specifically the instances when transfer duty is payable and when VAT is payable, and at what rate VAT will be calculated.</w:t>
      </w:r>
    </w:p>
    <w:p w:rsidR="00491449" w:rsidRDefault="00491449" w:rsidP="00FD1C41">
      <w:pPr>
        <w:pStyle w:val="Style2"/>
      </w:pPr>
    </w:p>
    <w:p w:rsidR="001C49D5" w:rsidRDefault="001C49D5" w:rsidP="00FD1C41">
      <w:pPr>
        <w:pStyle w:val="Style2"/>
      </w:pPr>
    </w:p>
    <w:p w:rsidR="00AA2A4D" w:rsidRDefault="00AA2A4D" w:rsidP="008272B6">
      <w:pPr>
        <w:pStyle w:val="Heading4"/>
      </w:pPr>
      <w:bookmarkStart w:id="7" w:name="_Toc324399221"/>
      <w:r>
        <w:t>2.2.3</w:t>
      </w:r>
      <w:r>
        <w:tab/>
      </w:r>
      <w:r w:rsidR="00491449" w:rsidRPr="008272B6">
        <w:rPr>
          <w:b/>
        </w:rPr>
        <w:t>Rates clearance certificates and other clearances</w:t>
      </w:r>
      <w:bookmarkEnd w:id="7"/>
    </w:p>
    <w:p w:rsidR="00491449" w:rsidRDefault="00491449" w:rsidP="00FD1C41">
      <w:pPr>
        <w:pStyle w:val="Style2"/>
      </w:pPr>
    </w:p>
    <w:p w:rsidR="00491449" w:rsidRDefault="00491449" w:rsidP="00FD1C41">
      <w:pPr>
        <w:pStyle w:val="Style2"/>
      </w:pPr>
      <w:r>
        <w:tab/>
        <w:t>The</w:t>
      </w:r>
      <w:r w:rsidR="006844B6">
        <w:t xml:space="preserve"> provisions of the Municipal Systems Act, 32 of 2000, must be studied and read in conjunction with Chief Regist</w:t>
      </w:r>
      <w:r w:rsidR="00761D55">
        <w:t>r</w:t>
      </w:r>
      <w:r w:rsidR="00010DDC">
        <w:t>ar’s Circular 9 of 2003,</w:t>
      </w:r>
      <w:r w:rsidR="006844B6">
        <w:t xml:space="preserve"> 10 of 2004</w:t>
      </w:r>
      <w:r w:rsidR="00010DDC">
        <w:t xml:space="preserve"> and 8 of 2014</w:t>
      </w:r>
      <w:r w:rsidR="006844B6">
        <w:t>.</w:t>
      </w:r>
    </w:p>
    <w:p w:rsidR="006844B6" w:rsidRDefault="006844B6" w:rsidP="00FD1C41">
      <w:pPr>
        <w:pStyle w:val="Style2"/>
      </w:pPr>
    </w:p>
    <w:p w:rsidR="006844B6" w:rsidRDefault="006844B6" w:rsidP="00FD1C41">
      <w:pPr>
        <w:pStyle w:val="Style2"/>
      </w:pPr>
      <w:r>
        <w:tab/>
        <w:t>Chief Registrar’s Circular 2 of 2006 must also be studied.</w:t>
      </w:r>
    </w:p>
    <w:p w:rsidR="006844B6" w:rsidRDefault="006844B6" w:rsidP="00FD1C41">
      <w:pPr>
        <w:pStyle w:val="Style2"/>
      </w:pPr>
    </w:p>
    <w:p w:rsidR="006844B6" w:rsidRDefault="00761D55" w:rsidP="00FD1C41">
      <w:pPr>
        <w:pStyle w:val="Style2"/>
      </w:pPr>
      <w:r>
        <w:tab/>
        <w:t>Regulation 3 issued under section 35 of the Machinery and Occupation Safety Act 6 of 1983 must be studied.</w:t>
      </w:r>
    </w:p>
    <w:p w:rsidR="00761D55" w:rsidRDefault="00761D55" w:rsidP="00FD1C41">
      <w:pPr>
        <w:pStyle w:val="Style2"/>
      </w:pPr>
    </w:p>
    <w:p w:rsidR="00761D55" w:rsidRDefault="00761D55" w:rsidP="008272B6">
      <w:pPr>
        <w:pStyle w:val="Heading4"/>
      </w:pPr>
      <w:bookmarkStart w:id="8" w:name="_Toc324399222"/>
      <w:r>
        <w:t>2.2.4</w:t>
      </w:r>
      <w:r>
        <w:tab/>
      </w:r>
      <w:r w:rsidRPr="008272B6">
        <w:rPr>
          <w:b/>
        </w:rPr>
        <w:t>Supporting Documents for Estate Transfers</w:t>
      </w:r>
      <w:bookmarkEnd w:id="8"/>
    </w:p>
    <w:p w:rsidR="00761D55" w:rsidRDefault="00761D55" w:rsidP="00FD1C41">
      <w:pPr>
        <w:pStyle w:val="Style2"/>
      </w:pPr>
    </w:p>
    <w:p w:rsidR="00761D55" w:rsidRDefault="00761D55" w:rsidP="00FD1C41">
      <w:pPr>
        <w:pStyle w:val="Style2"/>
      </w:pPr>
      <w:r>
        <w:tab/>
        <w:t>Each estate transfer will require unique documentation and proof relevant to such transfer. However, the following must be perused:</w:t>
      </w:r>
    </w:p>
    <w:p w:rsidR="00761D55" w:rsidRDefault="00761D55" w:rsidP="00FD1C41">
      <w:pPr>
        <w:pStyle w:val="Style2"/>
      </w:pPr>
    </w:p>
    <w:p w:rsidR="00653A42" w:rsidRDefault="00653A42" w:rsidP="00FD1C41">
      <w:pPr>
        <w:pStyle w:val="Style2"/>
      </w:pPr>
      <w:r>
        <w:tab/>
      </w:r>
      <w:r>
        <w:tab/>
        <w:t>Section 21 of Act 47 of 1937</w:t>
      </w:r>
    </w:p>
    <w:p w:rsidR="00653A42" w:rsidRDefault="00653A42" w:rsidP="00FD1C41">
      <w:pPr>
        <w:pStyle w:val="Style2"/>
      </w:pPr>
      <w:r>
        <w:tab/>
      </w:r>
      <w:r>
        <w:tab/>
        <w:t>Regulation 20(7) and 50 of Act 47 of 1937</w:t>
      </w:r>
    </w:p>
    <w:p w:rsidR="00653A42" w:rsidRDefault="00653A42" w:rsidP="00FD1C41">
      <w:pPr>
        <w:pStyle w:val="Style2"/>
      </w:pPr>
      <w:r>
        <w:tab/>
      </w:r>
      <w:r>
        <w:tab/>
        <w:t>Section 37 to 42(2) of Act 66 of 1965</w:t>
      </w:r>
    </w:p>
    <w:p w:rsidR="00653A42" w:rsidRDefault="00653A42" w:rsidP="00FD1C41">
      <w:pPr>
        <w:pStyle w:val="Style2"/>
      </w:pPr>
    </w:p>
    <w:p w:rsidR="00653A42" w:rsidRDefault="00653A42" w:rsidP="00FD1C41">
      <w:pPr>
        <w:pStyle w:val="Style2"/>
      </w:pPr>
      <w:r>
        <w:tab/>
        <w:t xml:space="preserve">For a full exposition of all the support documents required for estate transfers – see </w:t>
      </w:r>
      <w:r w:rsidR="00B678CE">
        <w:rPr>
          <w:b/>
        </w:rPr>
        <w:t>West Third</w:t>
      </w:r>
      <w:r w:rsidRPr="009C5997">
        <w:rPr>
          <w:b/>
        </w:rPr>
        <w:t xml:space="preserve"> Edition</w:t>
      </w:r>
      <w:r>
        <w:t xml:space="preserve"> Chapter 12.</w:t>
      </w:r>
    </w:p>
    <w:p w:rsidR="008B512F" w:rsidRDefault="008B512F" w:rsidP="00FD1C41">
      <w:pPr>
        <w:pStyle w:val="Style2"/>
      </w:pPr>
    </w:p>
    <w:p w:rsidR="00761D55" w:rsidRDefault="00653A42" w:rsidP="008272B6">
      <w:pPr>
        <w:pStyle w:val="Heading4"/>
      </w:pPr>
      <w:bookmarkStart w:id="9" w:name="_Toc324399223"/>
      <w:r>
        <w:t>2.2.5</w:t>
      </w:r>
      <w:r>
        <w:tab/>
      </w:r>
      <w:r w:rsidR="00BB23F2" w:rsidRPr="008272B6">
        <w:rPr>
          <w:b/>
        </w:rPr>
        <w:t>Sub divisional</w:t>
      </w:r>
      <w:r w:rsidRPr="008272B6">
        <w:rPr>
          <w:b/>
        </w:rPr>
        <w:t xml:space="preserve"> diagrams</w:t>
      </w:r>
      <w:bookmarkEnd w:id="9"/>
    </w:p>
    <w:p w:rsidR="00653A42" w:rsidRDefault="00653A42" w:rsidP="00FD1C41">
      <w:pPr>
        <w:pStyle w:val="Style2"/>
      </w:pPr>
    </w:p>
    <w:p w:rsidR="00653A42" w:rsidRPr="00653A42" w:rsidRDefault="00653A42" w:rsidP="00FD1C41">
      <w:pPr>
        <w:pStyle w:val="Style2"/>
      </w:pPr>
      <w:r>
        <w:tab/>
        <w:t xml:space="preserve">Where the transfer is a </w:t>
      </w:r>
      <w:r w:rsidR="00BB23F2">
        <w:t>sub divisional</w:t>
      </w:r>
      <w:r>
        <w:t xml:space="preserve"> transfer cognizance must be taken of the following:</w:t>
      </w:r>
    </w:p>
    <w:p w:rsidR="00FA2B0A" w:rsidRDefault="00FA2B0A" w:rsidP="00FD1C41">
      <w:pPr>
        <w:pStyle w:val="Style2"/>
      </w:pPr>
    </w:p>
    <w:tbl>
      <w:tblPr>
        <w:tblStyle w:val="TableGrid"/>
        <w:tblW w:w="0" w:type="auto"/>
        <w:tblInd w:w="851" w:type="dxa"/>
        <w:tblLook w:val="04A0" w:firstRow="1" w:lastRow="0" w:firstColumn="1" w:lastColumn="0" w:noHBand="0" w:noVBand="1"/>
      </w:tblPr>
      <w:tblGrid>
        <w:gridCol w:w="503"/>
        <w:gridCol w:w="7963"/>
      </w:tblGrid>
      <w:tr w:rsidR="00761D55" w:rsidRPr="00653A42" w:rsidTr="00653A42">
        <w:tc>
          <w:tcPr>
            <w:tcW w:w="503" w:type="dxa"/>
          </w:tcPr>
          <w:p w:rsidR="00761D55" w:rsidRPr="00653A42" w:rsidRDefault="00653A42" w:rsidP="0025640C">
            <w:pPr>
              <w:pStyle w:val="Style2"/>
              <w:spacing w:before="110" w:after="70" w:line="216" w:lineRule="auto"/>
              <w:ind w:left="0" w:firstLine="0"/>
              <w:rPr>
                <w:sz w:val="18"/>
                <w:szCs w:val="18"/>
              </w:rPr>
            </w:pPr>
            <w:r>
              <w:rPr>
                <w:sz w:val="18"/>
                <w:szCs w:val="18"/>
              </w:rPr>
              <w:t>-</w:t>
            </w:r>
          </w:p>
        </w:tc>
        <w:tc>
          <w:tcPr>
            <w:tcW w:w="7963" w:type="dxa"/>
          </w:tcPr>
          <w:p w:rsidR="00761D55" w:rsidRPr="00653A42" w:rsidRDefault="002A052B" w:rsidP="0025640C">
            <w:pPr>
              <w:pStyle w:val="Style2"/>
              <w:spacing w:before="110" w:after="70" w:line="216" w:lineRule="auto"/>
              <w:ind w:left="0" w:firstLine="0"/>
              <w:rPr>
                <w:sz w:val="18"/>
                <w:szCs w:val="18"/>
              </w:rPr>
            </w:pPr>
            <w:r>
              <w:rPr>
                <w:sz w:val="18"/>
                <w:szCs w:val="18"/>
              </w:rPr>
              <w:t xml:space="preserve">The </w:t>
            </w:r>
            <w:r w:rsidR="00BB23F2">
              <w:rPr>
                <w:sz w:val="18"/>
                <w:szCs w:val="18"/>
              </w:rPr>
              <w:t>sub divisional</w:t>
            </w:r>
            <w:r>
              <w:rPr>
                <w:sz w:val="18"/>
                <w:szCs w:val="18"/>
              </w:rPr>
              <w:t xml:space="preserve"> diagram</w:t>
            </w:r>
            <w:r w:rsidR="00653A42">
              <w:rPr>
                <w:sz w:val="18"/>
                <w:szCs w:val="18"/>
              </w:rPr>
              <w:t xml:space="preserve"> must be lodged.</w:t>
            </w:r>
          </w:p>
        </w:tc>
      </w:tr>
      <w:tr w:rsidR="00761D55" w:rsidRPr="00653A42" w:rsidTr="00653A42">
        <w:tc>
          <w:tcPr>
            <w:tcW w:w="503" w:type="dxa"/>
          </w:tcPr>
          <w:p w:rsidR="00761D55" w:rsidRPr="00653A42" w:rsidRDefault="00653A42" w:rsidP="0025640C">
            <w:pPr>
              <w:pStyle w:val="Style2"/>
              <w:spacing w:before="110" w:after="70" w:line="216" w:lineRule="auto"/>
              <w:ind w:left="0" w:firstLine="0"/>
              <w:rPr>
                <w:sz w:val="18"/>
                <w:szCs w:val="18"/>
              </w:rPr>
            </w:pPr>
            <w:r>
              <w:rPr>
                <w:sz w:val="18"/>
                <w:szCs w:val="18"/>
              </w:rPr>
              <w:t>-</w:t>
            </w:r>
          </w:p>
        </w:tc>
        <w:tc>
          <w:tcPr>
            <w:tcW w:w="7963" w:type="dxa"/>
          </w:tcPr>
          <w:p w:rsidR="00761D55" w:rsidRPr="00653A42" w:rsidRDefault="00653A42" w:rsidP="0025640C">
            <w:pPr>
              <w:pStyle w:val="Style2"/>
              <w:spacing w:before="110" w:after="70" w:line="216" w:lineRule="auto"/>
              <w:ind w:left="0" w:firstLine="0"/>
              <w:rPr>
                <w:sz w:val="18"/>
                <w:szCs w:val="18"/>
              </w:rPr>
            </w:pPr>
            <w:r>
              <w:rPr>
                <w:sz w:val="18"/>
                <w:szCs w:val="18"/>
              </w:rPr>
              <w:t xml:space="preserve">The parent </w:t>
            </w:r>
            <w:r w:rsidR="00595E59">
              <w:rPr>
                <w:sz w:val="18"/>
                <w:szCs w:val="18"/>
              </w:rPr>
              <w:t>diagram</w:t>
            </w:r>
            <w:r>
              <w:rPr>
                <w:sz w:val="18"/>
                <w:szCs w:val="18"/>
              </w:rPr>
              <w:t xml:space="preserve"> must be lodged, if not already lodged.</w:t>
            </w:r>
          </w:p>
        </w:tc>
      </w:tr>
      <w:tr w:rsidR="00653A42" w:rsidRPr="00653A42" w:rsidTr="00653A42">
        <w:tc>
          <w:tcPr>
            <w:tcW w:w="503" w:type="dxa"/>
          </w:tcPr>
          <w:p w:rsidR="00653A42" w:rsidRDefault="00653A42" w:rsidP="0025640C">
            <w:pPr>
              <w:pStyle w:val="Style2"/>
              <w:spacing w:before="110" w:after="70" w:line="216" w:lineRule="auto"/>
              <w:ind w:left="0" w:firstLine="0"/>
              <w:rPr>
                <w:sz w:val="18"/>
                <w:szCs w:val="18"/>
              </w:rPr>
            </w:pPr>
            <w:r>
              <w:rPr>
                <w:sz w:val="18"/>
                <w:szCs w:val="18"/>
              </w:rPr>
              <w:t>-</w:t>
            </w:r>
          </w:p>
        </w:tc>
        <w:tc>
          <w:tcPr>
            <w:tcW w:w="7963" w:type="dxa"/>
          </w:tcPr>
          <w:p w:rsidR="00653A42" w:rsidRDefault="00653A42" w:rsidP="0025640C">
            <w:pPr>
              <w:pStyle w:val="Style2"/>
              <w:spacing w:before="110" w:after="70" w:line="216" w:lineRule="auto"/>
              <w:ind w:left="0" w:firstLine="0"/>
              <w:rPr>
                <w:sz w:val="18"/>
                <w:szCs w:val="18"/>
              </w:rPr>
            </w:pPr>
            <w:r>
              <w:rPr>
                <w:sz w:val="18"/>
                <w:szCs w:val="18"/>
              </w:rPr>
              <w:t>The consent to subdivision in terms of the Municipal Ordinance, relevant to the location of the land, must be lodged.</w:t>
            </w:r>
          </w:p>
        </w:tc>
      </w:tr>
      <w:tr w:rsidR="00653A42" w:rsidRPr="00653A42" w:rsidTr="00653A42">
        <w:tc>
          <w:tcPr>
            <w:tcW w:w="503" w:type="dxa"/>
          </w:tcPr>
          <w:p w:rsidR="00653A42" w:rsidRDefault="00653A42" w:rsidP="0025640C">
            <w:pPr>
              <w:pStyle w:val="Style2"/>
              <w:spacing w:before="110" w:after="70" w:line="216" w:lineRule="auto"/>
              <w:ind w:left="0" w:firstLine="0"/>
              <w:rPr>
                <w:sz w:val="18"/>
                <w:szCs w:val="18"/>
              </w:rPr>
            </w:pPr>
            <w:r>
              <w:rPr>
                <w:sz w:val="18"/>
                <w:szCs w:val="18"/>
              </w:rPr>
              <w:t>-</w:t>
            </w:r>
          </w:p>
        </w:tc>
        <w:tc>
          <w:tcPr>
            <w:tcW w:w="7963" w:type="dxa"/>
          </w:tcPr>
          <w:p w:rsidR="00653A42" w:rsidRDefault="00653A42" w:rsidP="0025640C">
            <w:pPr>
              <w:pStyle w:val="Style2"/>
              <w:spacing w:before="110" w:after="70" w:line="216" w:lineRule="auto"/>
              <w:ind w:left="0" w:firstLine="0"/>
              <w:rPr>
                <w:sz w:val="18"/>
                <w:szCs w:val="18"/>
              </w:rPr>
            </w:pPr>
            <w:r>
              <w:rPr>
                <w:sz w:val="18"/>
                <w:szCs w:val="18"/>
              </w:rPr>
              <w:t>The approval of the local authority, if required, must be lodged.</w:t>
            </w:r>
          </w:p>
        </w:tc>
      </w:tr>
      <w:tr w:rsidR="00653A42" w:rsidRPr="00653A42" w:rsidTr="00653A42">
        <w:tc>
          <w:tcPr>
            <w:tcW w:w="503" w:type="dxa"/>
          </w:tcPr>
          <w:p w:rsidR="00653A42" w:rsidRDefault="00653A42" w:rsidP="0025640C">
            <w:pPr>
              <w:pStyle w:val="Style2"/>
              <w:spacing w:before="110" w:after="70" w:line="216" w:lineRule="auto"/>
              <w:ind w:left="0" w:firstLine="0"/>
              <w:rPr>
                <w:sz w:val="18"/>
                <w:szCs w:val="18"/>
              </w:rPr>
            </w:pPr>
            <w:r>
              <w:rPr>
                <w:sz w:val="18"/>
                <w:szCs w:val="18"/>
              </w:rPr>
              <w:t>-</w:t>
            </w:r>
          </w:p>
        </w:tc>
        <w:tc>
          <w:tcPr>
            <w:tcW w:w="7963" w:type="dxa"/>
          </w:tcPr>
          <w:p w:rsidR="00653A42" w:rsidRDefault="00653A42" w:rsidP="0025640C">
            <w:pPr>
              <w:pStyle w:val="Style2"/>
              <w:spacing w:before="110" w:after="70" w:line="216" w:lineRule="auto"/>
              <w:ind w:left="0" w:firstLine="0"/>
              <w:rPr>
                <w:sz w:val="18"/>
                <w:szCs w:val="18"/>
              </w:rPr>
            </w:pPr>
            <w:r>
              <w:rPr>
                <w:sz w:val="18"/>
                <w:szCs w:val="18"/>
              </w:rPr>
              <w:t xml:space="preserve">In the case of agricultural land, the provisions of the </w:t>
            </w:r>
            <w:r w:rsidR="00D96FBC">
              <w:rPr>
                <w:sz w:val="18"/>
                <w:szCs w:val="18"/>
              </w:rPr>
              <w:t>Subdivision of the Agricultural Land Act, 70 of 1970 must be complied with (see in this regard Chief Registrars Circular 6 of 2002).</w:t>
            </w:r>
          </w:p>
        </w:tc>
      </w:tr>
      <w:tr w:rsidR="00D96FBC" w:rsidRPr="00653A42" w:rsidTr="00653A42">
        <w:tc>
          <w:tcPr>
            <w:tcW w:w="503" w:type="dxa"/>
          </w:tcPr>
          <w:p w:rsidR="00D96FBC" w:rsidRDefault="00D96FBC" w:rsidP="0025640C">
            <w:pPr>
              <w:pStyle w:val="Style2"/>
              <w:spacing w:before="110" w:after="70" w:line="216" w:lineRule="auto"/>
              <w:ind w:left="0" w:firstLine="0"/>
              <w:rPr>
                <w:sz w:val="18"/>
                <w:szCs w:val="18"/>
              </w:rPr>
            </w:pPr>
            <w:r>
              <w:rPr>
                <w:sz w:val="18"/>
                <w:szCs w:val="18"/>
              </w:rPr>
              <w:t>-</w:t>
            </w:r>
          </w:p>
        </w:tc>
        <w:tc>
          <w:tcPr>
            <w:tcW w:w="7963" w:type="dxa"/>
          </w:tcPr>
          <w:p w:rsidR="00D96FBC" w:rsidRDefault="00D96FBC" w:rsidP="0025640C">
            <w:pPr>
              <w:pStyle w:val="Style2"/>
              <w:spacing w:before="110" w:after="70" w:line="216" w:lineRule="auto"/>
              <w:ind w:left="0" w:firstLine="0"/>
              <w:rPr>
                <w:sz w:val="18"/>
                <w:szCs w:val="18"/>
              </w:rPr>
            </w:pPr>
            <w:r>
              <w:rPr>
                <w:sz w:val="18"/>
                <w:szCs w:val="18"/>
              </w:rPr>
              <w:t>Possibly the provisions of the Advertising on roads and Ribbon Development Act 21 of 1940 must be complied with (see section 11).</w:t>
            </w:r>
          </w:p>
        </w:tc>
      </w:tr>
      <w:tr w:rsidR="00D96FBC" w:rsidRPr="00653A42" w:rsidTr="00653A42">
        <w:tc>
          <w:tcPr>
            <w:tcW w:w="503" w:type="dxa"/>
          </w:tcPr>
          <w:p w:rsidR="00D96FBC" w:rsidRDefault="00D96FBC" w:rsidP="0025640C">
            <w:pPr>
              <w:pStyle w:val="Style2"/>
              <w:spacing w:before="110" w:after="70" w:line="216" w:lineRule="auto"/>
              <w:ind w:left="0" w:firstLine="0"/>
              <w:rPr>
                <w:sz w:val="18"/>
                <w:szCs w:val="18"/>
              </w:rPr>
            </w:pPr>
            <w:r>
              <w:rPr>
                <w:sz w:val="18"/>
                <w:szCs w:val="18"/>
              </w:rPr>
              <w:t>-</w:t>
            </w:r>
          </w:p>
        </w:tc>
        <w:tc>
          <w:tcPr>
            <w:tcW w:w="7963" w:type="dxa"/>
          </w:tcPr>
          <w:p w:rsidR="00D96FBC" w:rsidRDefault="00D96FBC" w:rsidP="0025640C">
            <w:pPr>
              <w:pStyle w:val="Style2"/>
              <w:spacing w:before="110" w:after="70" w:line="216" w:lineRule="auto"/>
              <w:ind w:left="0" w:firstLine="0"/>
              <w:rPr>
                <w:sz w:val="18"/>
                <w:szCs w:val="18"/>
              </w:rPr>
            </w:pPr>
            <w:r>
              <w:rPr>
                <w:sz w:val="18"/>
                <w:szCs w:val="18"/>
              </w:rPr>
              <w:t>In the case of an Agricultural Holding in the former Transvaal, the provisions of sections 1, 5 and 6 might have to be complied with, i.e. Act 22 of 1919.</w:t>
            </w:r>
          </w:p>
        </w:tc>
      </w:tr>
    </w:tbl>
    <w:p w:rsidR="002A0D90" w:rsidRDefault="002A0D90" w:rsidP="00FD1C41">
      <w:pPr>
        <w:pStyle w:val="Style2"/>
      </w:pPr>
    </w:p>
    <w:p w:rsidR="00D96FBC" w:rsidRDefault="00D96FBC" w:rsidP="008272B6">
      <w:pPr>
        <w:pStyle w:val="Heading4"/>
      </w:pPr>
      <w:bookmarkStart w:id="10" w:name="_Toc324399224"/>
      <w:r>
        <w:t>2.2.6</w:t>
      </w:r>
      <w:r>
        <w:tab/>
      </w:r>
      <w:r w:rsidRPr="008272B6">
        <w:rPr>
          <w:b/>
        </w:rPr>
        <w:t>General</w:t>
      </w:r>
      <w:bookmarkEnd w:id="10"/>
    </w:p>
    <w:p w:rsidR="00D96FBC" w:rsidRDefault="00D96FBC" w:rsidP="00FD1C41">
      <w:pPr>
        <w:pStyle w:val="Style2"/>
      </w:pPr>
    </w:p>
    <w:p w:rsidR="00D96FBC" w:rsidRDefault="00D96FBC" w:rsidP="00FD1C41">
      <w:pPr>
        <w:pStyle w:val="Style2"/>
      </w:pPr>
      <w:r>
        <w:tab/>
        <w:t xml:space="preserve">It is not possible to provide an exhaustive list of all the requisite supporting documents, but the </w:t>
      </w:r>
      <w:r w:rsidR="00BB23F2">
        <w:t>above mentioned</w:t>
      </w:r>
      <w:r>
        <w:t xml:space="preserve"> are the most important. However, each transaction will require its own unique documentation.</w:t>
      </w:r>
    </w:p>
    <w:p w:rsidR="00D96FBC" w:rsidRDefault="00D96FBC" w:rsidP="00FD1C41">
      <w:pPr>
        <w:pStyle w:val="Style2"/>
      </w:pPr>
    </w:p>
    <w:p w:rsidR="00D96FBC" w:rsidRPr="008272B6" w:rsidRDefault="00D96FBC" w:rsidP="008272B6">
      <w:pPr>
        <w:pStyle w:val="Heading2"/>
        <w:rPr>
          <w:b/>
        </w:rPr>
      </w:pPr>
      <w:bookmarkStart w:id="11" w:name="_Toc324399225"/>
      <w:r w:rsidRPr="008272B6">
        <w:rPr>
          <w:b/>
        </w:rPr>
        <w:t>3.</w:t>
      </w:r>
      <w:r w:rsidRPr="008272B6">
        <w:rPr>
          <w:b/>
        </w:rPr>
        <w:tab/>
        <w:t>OTHER TYPES OF TRANSFER</w:t>
      </w:r>
      <w:bookmarkEnd w:id="11"/>
    </w:p>
    <w:p w:rsidR="00D96FBC" w:rsidRDefault="00D96FBC" w:rsidP="00FD1C41">
      <w:pPr>
        <w:pStyle w:val="Style2"/>
      </w:pPr>
    </w:p>
    <w:p w:rsidR="00D96FBC" w:rsidRDefault="00D96FBC" w:rsidP="008272B6">
      <w:pPr>
        <w:pStyle w:val="Heading3"/>
      </w:pPr>
      <w:bookmarkStart w:id="12" w:name="_Toc324399226"/>
      <w:r>
        <w:t>3.1</w:t>
      </w:r>
      <w:r>
        <w:tab/>
      </w:r>
      <w:r w:rsidRPr="008272B6">
        <w:rPr>
          <w:b/>
        </w:rPr>
        <w:t>Partition Transfers</w:t>
      </w:r>
      <w:bookmarkEnd w:id="12"/>
    </w:p>
    <w:p w:rsidR="000D56BA" w:rsidRDefault="000D56BA" w:rsidP="00FD1C41">
      <w:pPr>
        <w:pStyle w:val="Style2"/>
      </w:pPr>
    </w:p>
    <w:p w:rsidR="00982314" w:rsidRDefault="00982314" w:rsidP="00FD1C41">
      <w:pPr>
        <w:pStyle w:val="Style2"/>
      </w:pPr>
      <w:r>
        <w:tab/>
        <w:t>Candidates must be capable of drafting the power of attorney which will encompass the agreement to partition the land. The power of attorney must contain all the particulars as provided for in section 26(2) of the Act.</w:t>
      </w:r>
    </w:p>
    <w:p w:rsidR="00982314" w:rsidRDefault="00982314" w:rsidP="00FD1C41">
      <w:pPr>
        <w:pStyle w:val="Style2"/>
      </w:pPr>
    </w:p>
    <w:p w:rsidR="00982314" w:rsidRDefault="00982314" w:rsidP="00FD1C41">
      <w:pPr>
        <w:pStyle w:val="Style2"/>
      </w:pPr>
      <w:r>
        <w:tab/>
        <w:t>Prescribed form F is prescribed for partition transfers.</w:t>
      </w:r>
    </w:p>
    <w:p w:rsidR="00982314" w:rsidRDefault="00982314" w:rsidP="00FD1C41">
      <w:pPr>
        <w:pStyle w:val="Style2"/>
      </w:pPr>
    </w:p>
    <w:p w:rsidR="00982314" w:rsidRDefault="00982314" w:rsidP="00FD1C41">
      <w:pPr>
        <w:pStyle w:val="Style2"/>
      </w:pPr>
      <w:r>
        <w:tab/>
        <w:t xml:space="preserve">The analysis of the deed of transfer (prescribed form E) is </w:t>
      </w:r>
      <w:r w:rsidRPr="00982314">
        <w:rPr>
          <w:b/>
          <w:i/>
        </w:rPr>
        <w:t>mutatis mutandis</w:t>
      </w:r>
      <w:r>
        <w:t xml:space="preserve"> applicable to the partition transfer.</w:t>
      </w:r>
    </w:p>
    <w:p w:rsidR="00FA2B0A" w:rsidRDefault="00FA2B0A" w:rsidP="00FD1C41">
      <w:pPr>
        <w:pStyle w:val="Style2"/>
      </w:pPr>
    </w:p>
    <w:p w:rsidR="0061777F" w:rsidRDefault="0061777F" w:rsidP="00FD1C41">
      <w:pPr>
        <w:pStyle w:val="Style2"/>
      </w:pPr>
      <w:r>
        <w:tab/>
        <w:t>The contents of the following must be studied:</w:t>
      </w:r>
    </w:p>
    <w:p w:rsidR="00A302DD" w:rsidRDefault="0061777F" w:rsidP="00FD1C41">
      <w:pPr>
        <w:pStyle w:val="Style2"/>
      </w:pPr>
      <w:r>
        <w:tab/>
      </w:r>
    </w:p>
    <w:tbl>
      <w:tblPr>
        <w:tblStyle w:val="TableGrid"/>
        <w:tblW w:w="0" w:type="auto"/>
        <w:tblInd w:w="851" w:type="dxa"/>
        <w:tblLook w:val="04A0" w:firstRow="1" w:lastRow="0" w:firstColumn="1" w:lastColumn="0" w:noHBand="0" w:noVBand="1"/>
      </w:tblPr>
      <w:tblGrid>
        <w:gridCol w:w="4184"/>
        <w:gridCol w:w="4282"/>
      </w:tblGrid>
      <w:tr w:rsidR="00A302DD" w:rsidRPr="00A302DD" w:rsidTr="00A302DD">
        <w:tc>
          <w:tcPr>
            <w:tcW w:w="4658" w:type="dxa"/>
          </w:tcPr>
          <w:p w:rsidR="00A302DD" w:rsidRPr="00A302DD" w:rsidRDefault="00876AAC" w:rsidP="0025640C">
            <w:pPr>
              <w:pStyle w:val="Style2"/>
              <w:spacing w:before="110" w:after="70" w:line="216" w:lineRule="auto"/>
              <w:ind w:left="0" w:firstLine="0"/>
              <w:rPr>
                <w:sz w:val="18"/>
                <w:szCs w:val="18"/>
              </w:rPr>
            </w:pPr>
            <w:r>
              <w:rPr>
                <w:sz w:val="18"/>
                <w:szCs w:val="18"/>
              </w:rPr>
              <w:t>Section 26(1)</w:t>
            </w:r>
          </w:p>
        </w:tc>
        <w:tc>
          <w:tcPr>
            <w:tcW w:w="4659" w:type="dxa"/>
          </w:tcPr>
          <w:p w:rsidR="00A302DD" w:rsidRPr="00A302DD" w:rsidRDefault="00876AAC" w:rsidP="0025640C">
            <w:pPr>
              <w:pStyle w:val="Style2"/>
              <w:spacing w:before="110" w:after="70" w:line="216" w:lineRule="auto"/>
              <w:ind w:left="0" w:firstLine="0"/>
              <w:rPr>
                <w:sz w:val="18"/>
                <w:szCs w:val="18"/>
              </w:rPr>
            </w:pPr>
            <w:r>
              <w:rPr>
                <w:sz w:val="18"/>
                <w:szCs w:val="18"/>
              </w:rPr>
              <w:t>iro requirements</w:t>
            </w:r>
          </w:p>
        </w:tc>
      </w:tr>
      <w:tr w:rsidR="00A302DD" w:rsidRPr="00A302DD" w:rsidTr="00A302DD">
        <w:tc>
          <w:tcPr>
            <w:tcW w:w="4658" w:type="dxa"/>
          </w:tcPr>
          <w:p w:rsidR="00A302DD" w:rsidRPr="00A302DD" w:rsidRDefault="00876AAC" w:rsidP="0025640C">
            <w:pPr>
              <w:pStyle w:val="Style2"/>
              <w:spacing w:before="110" w:after="70" w:line="216" w:lineRule="auto"/>
              <w:ind w:left="0" w:firstLine="0"/>
              <w:rPr>
                <w:sz w:val="18"/>
                <w:szCs w:val="18"/>
              </w:rPr>
            </w:pPr>
            <w:r>
              <w:rPr>
                <w:sz w:val="18"/>
                <w:szCs w:val="18"/>
              </w:rPr>
              <w:t>Section 27</w:t>
            </w:r>
          </w:p>
        </w:tc>
        <w:tc>
          <w:tcPr>
            <w:tcW w:w="4659" w:type="dxa"/>
          </w:tcPr>
          <w:p w:rsidR="00A302DD" w:rsidRPr="00A302DD" w:rsidRDefault="00876AAC" w:rsidP="0025640C">
            <w:pPr>
              <w:pStyle w:val="Style2"/>
              <w:spacing w:before="110" w:after="70" w:line="216" w:lineRule="auto"/>
              <w:ind w:left="0" w:firstLine="0"/>
              <w:rPr>
                <w:sz w:val="18"/>
                <w:szCs w:val="18"/>
              </w:rPr>
            </w:pPr>
            <w:r>
              <w:rPr>
                <w:sz w:val="18"/>
                <w:szCs w:val="18"/>
              </w:rPr>
              <w:t>iro mortgage bonds</w:t>
            </w:r>
          </w:p>
        </w:tc>
      </w:tr>
      <w:tr w:rsidR="00876AAC" w:rsidRPr="00A302DD" w:rsidTr="00A302DD">
        <w:tc>
          <w:tcPr>
            <w:tcW w:w="4658" w:type="dxa"/>
          </w:tcPr>
          <w:p w:rsidR="00876AAC" w:rsidRDefault="00876AAC" w:rsidP="0025640C">
            <w:pPr>
              <w:pStyle w:val="Style2"/>
              <w:spacing w:before="110" w:after="70" w:line="216" w:lineRule="auto"/>
              <w:ind w:left="0" w:firstLine="0"/>
              <w:rPr>
                <w:sz w:val="18"/>
                <w:szCs w:val="18"/>
              </w:rPr>
            </w:pPr>
            <w:r>
              <w:rPr>
                <w:sz w:val="18"/>
                <w:szCs w:val="18"/>
              </w:rPr>
              <w:t>Section 28</w:t>
            </w:r>
          </w:p>
        </w:tc>
        <w:tc>
          <w:tcPr>
            <w:tcW w:w="4659" w:type="dxa"/>
          </w:tcPr>
          <w:p w:rsidR="00876AAC" w:rsidRDefault="00876AAC" w:rsidP="0025640C">
            <w:pPr>
              <w:pStyle w:val="Style2"/>
              <w:spacing w:before="110" w:after="70" w:line="216" w:lineRule="auto"/>
              <w:ind w:left="0" w:firstLine="0"/>
              <w:rPr>
                <w:sz w:val="18"/>
                <w:szCs w:val="18"/>
              </w:rPr>
            </w:pPr>
            <w:r>
              <w:rPr>
                <w:sz w:val="18"/>
                <w:szCs w:val="18"/>
              </w:rPr>
              <w:t>iro other real rights</w:t>
            </w:r>
          </w:p>
        </w:tc>
      </w:tr>
      <w:tr w:rsidR="00876AAC" w:rsidRPr="00A302DD" w:rsidTr="00A302DD">
        <w:tc>
          <w:tcPr>
            <w:tcW w:w="4658" w:type="dxa"/>
          </w:tcPr>
          <w:p w:rsidR="00876AAC" w:rsidRDefault="00876AAC" w:rsidP="0025640C">
            <w:pPr>
              <w:pStyle w:val="Style2"/>
              <w:spacing w:before="110" w:after="70" w:line="216" w:lineRule="auto"/>
              <w:ind w:left="0" w:firstLine="0"/>
              <w:rPr>
                <w:sz w:val="18"/>
                <w:szCs w:val="18"/>
              </w:rPr>
            </w:pPr>
            <w:r>
              <w:rPr>
                <w:sz w:val="18"/>
                <w:szCs w:val="18"/>
              </w:rPr>
              <w:t>Section 30</w:t>
            </w:r>
          </w:p>
        </w:tc>
        <w:tc>
          <w:tcPr>
            <w:tcW w:w="4659" w:type="dxa"/>
          </w:tcPr>
          <w:p w:rsidR="00876AAC" w:rsidRDefault="00550916" w:rsidP="0025640C">
            <w:pPr>
              <w:pStyle w:val="Style2"/>
              <w:spacing w:before="110" w:after="70" w:line="216" w:lineRule="auto"/>
              <w:ind w:left="0" w:firstLine="0"/>
              <w:rPr>
                <w:sz w:val="18"/>
                <w:szCs w:val="18"/>
              </w:rPr>
            </w:pPr>
            <w:r>
              <w:rPr>
                <w:sz w:val="18"/>
                <w:szCs w:val="18"/>
              </w:rPr>
              <w:t>i</w:t>
            </w:r>
            <w:r w:rsidR="00876AAC">
              <w:rPr>
                <w:sz w:val="18"/>
                <w:szCs w:val="18"/>
              </w:rPr>
              <w:t>ro fideicommissums</w:t>
            </w:r>
          </w:p>
        </w:tc>
      </w:tr>
    </w:tbl>
    <w:p w:rsidR="0061777F" w:rsidRDefault="0061777F" w:rsidP="00FD1C41">
      <w:pPr>
        <w:pStyle w:val="Style2"/>
      </w:pPr>
    </w:p>
    <w:p w:rsidR="00982314" w:rsidRDefault="00876AAC" w:rsidP="008272B6">
      <w:pPr>
        <w:pStyle w:val="Heading4"/>
      </w:pPr>
      <w:bookmarkStart w:id="13" w:name="_Toc324399227"/>
      <w:r>
        <w:t>3.1.1</w:t>
      </w:r>
      <w:r>
        <w:tab/>
      </w:r>
      <w:r w:rsidRPr="008272B6">
        <w:rPr>
          <w:b/>
        </w:rPr>
        <w:t>Payment of transfer duty</w:t>
      </w:r>
      <w:bookmarkEnd w:id="13"/>
    </w:p>
    <w:p w:rsidR="00876AAC" w:rsidRDefault="00876AAC" w:rsidP="00FD1C41">
      <w:pPr>
        <w:pStyle w:val="Style2"/>
      </w:pPr>
    </w:p>
    <w:p w:rsidR="00876AAC" w:rsidRDefault="00876AAC" w:rsidP="00FD1C41">
      <w:pPr>
        <w:pStyle w:val="Style2"/>
      </w:pPr>
      <w:r>
        <w:tab/>
        <w:t>Section 9(1</w:t>
      </w:r>
      <w:r w:rsidR="00DE189D">
        <w:t>) (</w:t>
      </w:r>
      <w:r>
        <w:t>g) of the Transfer Duty Act 40 of 1949 provides for the exemption from transfer duty, except in respect of any additional consideration which was paid to equalize the partition (see also CRC 14 of 2000 in this regard).</w:t>
      </w:r>
    </w:p>
    <w:p w:rsidR="007D473C" w:rsidRPr="00876AAC" w:rsidRDefault="007D473C" w:rsidP="00FD1C41">
      <w:pPr>
        <w:pStyle w:val="Style2"/>
      </w:pPr>
    </w:p>
    <w:p w:rsidR="00982314" w:rsidRPr="00876AAC" w:rsidRDefault="00876AAC" w:rsidP="008272B6">
      <w:pPr>
        <w:pStyle w:val="Heading3"/>
      </w:pPr>
      <w:bookmarkStart w:id="14" w:name="_Toc324399228"/>
      <w:r>
        <w:t>3.2</w:t>
      </w:r>
      <w:r>
        <w:tab/>
      </w:r>
      <w:r w:rsidRPr="008272B6">
        <w:rPr>
          <w:b/>
        </w:rPr>
        <w:t>Expropriation Transfers</w:t>
      </w:r>
      <w:bookmarkEnd w:id="14"/>
    </w:p>
    <w:p w:rsidR="00982314" w:rsidRDefault="00982314" w:rsidP="00FD1C41">
      <w:pPr>
        <w:pStyle w:val="Style2"/>
      </w:pPr>
    </w:p>
    <w:p w:rsidR="000D56BA" w:rsidRDefault="000D56BA" w:rsidP="00FD1C41">
      <w:pPr>
        <w:pStyle w:val="Style2"/>
      </w:pPr>
      <w:r>
        <w:tab/>
        <w:t>Candidates</w:t>
      </w:r>
      <w:r w:rsidR="00982314">
        <w:t xml:space="preserve"> will not be expected to draft an expropriation transfer, but must be aware that the Act prescribes form G for an expropriation transfer.</w:t>
      </w:r>
    </w:p>
    <w:p w:rsidR="00982314" w:rsidRDefault="00982314" w:rsidP="00FD1C41">
      <w:pPr>
        <w:pStyle w:val="Style2"/>
      </w:pPr>
    </w:p>
    <w:p w:rsidR="00982314" w:rsidRDefault="00982314" w:rsidP="00FD1C41">
      <w:pPr>
        <w:pStyle w:val="Style2"/>
      </w:pPr>
      <w:r>
        <w:tab/>
        <w:t>The provisions of section 31 of the Act must be studied with regard to the practice pertaining to expropriation transfers.</w:t>
      </w:r>
    </w:p>
    <w:p w:rsidR="00A96DB6" w:rsidRDefault="00A96DB6" w:rsidP="00FD1C41">
      <w:pPr>
        <w:pStyle w:val="Style2"/>
      </w:pPr>
    </w:p>
    <w:p w:rsidR="00A96DB6" w:rsidRDefault="00A96DB6" w:rsidP="008272B6">
      <w:pPr>
        <w:pStyle w:val="Heading3"/>
      </w:pPr>
      <w:bookmarkStart w:id="15" w:name="_Toc324399229"/>
      <w:r>
        <w:t>3.3</w:t>
      </w:r>
      <w:r>
        <w:tab/>
      </w:r>
      <w:r w:rsidRPr="008272B6">
        <w:rPr>
          <w:b/>
        </w:rPr>
        <w:t>Transfers by Virtue of an Order of Court</w:t>
      </w:r>
      <w:bookmarkEnd w:id="15"/>
    </w:p>
    <w:p w:rsidR="00A96DB6" w:rsidRDefault="00A96DB6" w:rsidP="00FD1C41">
      <w:pPr>
        <w:pStyle w:val="Style2"/>
      </w:pPr>
    </w:p>
    <w:p w:rsidR="00A96DB6" w:rsidRDefault="00A96DB6" w:rsidP="00FD1C41">
      <w:pPr>
        <w:pStyle w:val="Style2"/>
      </w:pPr>
      <w:r>
        <w:tab/>
        <w:t>Practitioners must be capable of drafting a deed of transfer affording the owner title of land which has already vested by virtue of an order of court, for example in terms of prescription.</w:t>
      </w:r>
    </w:p>
    <w:p w:rsidR="00A96DB6" w:rsidRDefault="00A96DB6" w:rsidP="00FD1C41">
      <w:pPr>
        <w:pStyle w:val="Style2"/>
      </w:pPr>
    </w:p>
    <w:p w:rsidR="00A96DB6" w:rsidRDefault="00A96DB6" w:rsidP="00FD1C41">
      <w:pPr>
        <w:pStyle w:val="Style2"/>
      </w:pPr>
      <w:r>
        <w:tab/>
        <w:t xml:space="preserve">The Deeds Registries Act, prescribes form H for such a transfer and the practice set out under the analysis of Form E is </w:t>
      </w:r>
      <w:r w:rsidRPr="00A96DB6">
        <w:rPr>
          <w:rFonts w:asciiTheme="minorHAnsi" w:hAnsiTheme="minorHAnsi" w:cstheme="minorHAnsi"/>
          <w:i/>
        </w:rPr>
        <w:t>mutatis mutandis</w:t>
      </w:r>
      <w:r>
        <w:t xml:space="preserve"> applicable.</w:t>
      </w:r>
    </w:p>
    <w:p w:rsidR="00A96DB6" w:rsidRDefault="00A96DB6" w:rsidP="00FD1C41">
      <w:pPr>
        <w:pStyle w:val="Style2"/>
      </w:pPr>
    </w:p>
    <w:p w:rsidR="00A96DB6" w:rsidRDefault="00A96DB6" w:rsidP="00FD1C41">
      <w:pPr>
        <w:pStyle w:val="Style2"/>
      </w:pPr>
      <w:r>
        <w:tab/>
        <w:t>The provisions of section 32 must be studied.</w:t>
      </w:r>
    </w:p>
    <w:p w:rsidR="00A96DB6" w:rsidRDefault="00A96DB6" w:rsidP="00FD1C41">
      <w:pPr>
        <w:pStyle w:val="Style2"/>
      </w:pPr>
    </w:p>
    <w:p w:rsidR="00116CE3" w:rsidRPr="008272B6" w:rsidRDefault="007D25A0" w:rsidP="008272B6">
      <w:pPr>
        <w:pStyle w:val="Heading2"/>
        <w:rPr>
          <w:b/>
        </w:rPr>
      </w:pPr>
      <w:bookmarkStart w:id="16" w:name="_Toc324399231"/>
      <w:r w:rsidRPr="008272B6">
        <w:rPr>
          <w:b/>
        </w:rPr>
        <w:t>4.</w:t>
      </w:r>
      <w:r w:rsidRPr="008272B6">
        <w:rPr>
          <w:b/>
        </w:rPr>
        <w:tab/>
        <w:t>TRANSFERS BY VIRTUE OF ENDORSEMENT</w:t>
      </w:r>
      <w:bookmarkEnd w:id="16"/>
    </w:p>
    <w:p w:rsidR="007D25A0" w:rsidRDefault="007D25A0" w:rsidP="00FD1C41">
      <w:pPr>
        <w:pStyle w:val="Style2"/>
      </w:pPr>
    </w:p>
    <w:p w:rsidR="007D25A0" w:rsidRDefault="007D25A0" w:rsidP="00FD1C41">
      <w:pPr>
        <w:pStyle w:val="Style2"/>
      </w:pPr>
      <w:r>
        <w:tab/>
        <w:t>Section 16 of the Deeds Registries Act 47 of 1937 provides for the general rule that the transfer of immovable property is effected in the deeds registry by virtue of a deed of transfer, unless the Deeds Registries Act 47 of 1937 or another law provides otherwise.</w:t>
      </w:r>
    </w:p>
    <w:p w:rsidR="007D25A0" w:rsidRDefault="007D25A0" w:rsidP="00FD1C41">
      <w:pPr>
        <w:pStyle w:val="Style2"/>
      </w:pPr>
    </w:p>
    <w:p w:rsidR="007D25A0" w:rsidRDefault="007D25A0" w:rsidP="00FD1C41">
      <w:pPr>
        <w:pStyle w:val="Style2"/>
      </w:pPr>
      <w:r>
        <w:tab/>
        <w:t>Practitioners must be capable of drafting the necessary application and documentation for the transfer of immovable property in the following instances:</w:t>
      </w:r>
    </w:p>
    <w:p w:rsidR="007D25A0" w:rsidRDefault="007D25A0" w:rsidP="00FD1C41">
      <w:pPr>
        <w:pStyle w:val="Style2"/>
      </w:pPr>
    </w:p>
    <w:p w:rsidR="007D25A0" w:rsidRDefault="007D25A0" w:rsidP="004C054A">
      <w:pPr>
        <w:pStyle w:val="Heading3"/>
      </w:pPr>
      <w:bookmarkStart w:id="17" w:name="_Toc324399232"/>
      <w:r>
        <w:t>4.1</w:t>
      </w:r>
      <w:r>
        <w:tab/>
      </w:r>
      <w:r w:rsidRPr="004C054A">
        <w:rPr>
          <w:b/>
        </w:rPr>
        <w:t>Section 45(1) of the Act</w:t>
      </w:r>
      <w:bookmarkEnd w:id="17"/>
    </w:p>
    <w:p w:rsidR="007D25A0" w:rsidRDefault="007D25A0" w:rsidP="00FD1C41">
      <w:pPr>
        <w:pStyle w:val="Style2"/>
      </w:pPr>
    </w:p>
    <w:p w:rsidR="007D25A0" w:rsidRDefault="007D25A0" w:rsidP="00FD1C41">
      <w:pPr>
        <w:pStyle w:val="Style2"/>
      </w:pPr>
      <w:r>
        <w:tab/>
        <w:t>Where the property forms an asset in a joint estate and the one spouse has died and the surviving spouse has legally acquired the share of the deceased.</w:t>
      </w:r>
    </w:p>
    <w:p w:rsidR="007D25A0" w:rsidRDefault="007D25A0" w:rsidP="00FD1C41">
      <w:pPr>
        <w:pStyle w:val="Style2"/>
      </w:pPr>
    </w:p>
    <w:p w:rsidR="007D25A0" w:rsidRDefault="007D25A0" w:rsidP="004C054A">
      <w:pPr>
        <w:pStyle w:val="Heading3"/>
      </w:pPr>
      <w:bookmarkStart w:id="18" w:name="_Toc324399233"/>
      <w:r>
        <w:t>4.2</w:t>
      </w:r>
      <w:r>
        <w:tab/>
      </w:r>
      <w:r w:rsidR="00DE189D">
        <w:rPr>
          <w:b/>
        </w:rPr>
        <w:t xml:space="preserve">Section 45 </w:t>
      </w:r>
      <w:r w:rsidRPr="004C054A">
        <w:rPr>
          <w:b/>
          <w:i/>
        </w:rPr>
        <w:t>bis</w:t>
      </w:r>
      <w:r w:rsidR="00DE189D">
        <w:rPr>
          <w:b/>
          <w:i/>
        </w:rPr>
        <w:t xml:space="preserve"> </w:t>
      </w:r>
      <w:r w:rsidRPr="004C054A">
        <w:rPr>
          <w:b/>
        </w:rPr>
        <w:t>(1</w:t>
      </w:r>
      <w:r w:rsidR="00DE189D" w:rsidRPr="004C054A">
        <w:rPr>
          <w:b/>
        </w:rPr>
        <w:t>) (</w:t>
      </w:r>
      <w:r w:rsidRPr="004C054A">
        <w:rPr>
          <w:b/>
        </w:rPr>
        <w:t>a) of the Act</w:t>
      </w:r>
      <w:bookmarkEnd w:id="18"/>
    </w:p>
    <w:p w:rsidR="007D25A0" w:rsidRDefault="007D25A0" w:rsidP="00FD1C41">
      <w:pPr>
        <w:pStyle w:val="Style2"/>
      </w:pPr>
    </w:p>
    <w:p w:rsidR="007D25A0" w:rsidRDefault="007D25A0" w:rsidP="00FD1C41">
      <w:pPr>
        <w:pStyle w:val="Style2"/>
      </w:pPr>
      <w:r>
        <w:tab/>
        <w:t>Where the property forms an asset in a joint estate and the spouses divorce and the one spouse legally acquires the share of the other spouse.</w:t>
      </w:r>
    </w:p>
    <w:p w:rsidR="007D25A0" w:rsidRDefault="007D25A0" w:rsidP="00FD1C41">
      <w:pPr>
        <w:pStyle w:val="Style2"/>
      </w:pPr>
    </w:p>
    <w:p w:rsidR="001C49D5" w:rsidRDefault="001C49D5" w:rsidP="00FD1C41">
      <w:pPr>
        <w:pStyle w:val="Style2"/>
      </w:pPr>
    </w:p>
    <w:p w:rsidR="001C49D5" w:rsidRDefault="001C49D5" w:rsidP="00FD1C41">
      <w:pPr>
        <w:pStyle w:val="Style2"/>
      </w:pPr>
    </w:p>
    <w:p w:rsidR="001C49D5" w:rsidRDefault="001C49D5" w:rsidP="00FD1C41">
      <w:pPr>
        <w:pStyle w:val="Style2"/>
      </w:pPr>
    </w:p>
    <w:p w:rsidR="007D25A0" w:rsidRDefault="007D25A0" w:rsidP="009C4E55">
      <w:pPr>
        <w:pStyle w:val="Heading3"/>
      </w:pPr>
      <w:bookmarkStart w:id="19" w:name="_Toc324399234"/>
      <w:r>
        <w:t>4.3</w:t>
      </w:r>
      <w:r>
        <w:tab/>
      </w:r>
      <w:r w:rsidRPr="009C4E55">
        <w:rPr>
          <w:b/>
        </w:rPr>
        <w:t>Section </w:t>
      </w:r>
      <w:r w:rsidR="00F37399" w:rsidRPr="009C4E55">
        <w:rPr>
          <w:b/>
        </w:rPr>
        <w:t>45</w:t>
      </w:r>
      <w:r w:rsidR="00DE189D">
        <w:rPr>
          <w:b/>
        </w:rPr>
        <w:t xml:space="preserve"> </w:t>
      </w:r>
      <w:r w:rsidR="00F37399" w:rsidRPr="009C4E55">
        <w:rPr>
          <w:b/>
          <w:i/>
        </w:rPr>
        <w:t>bis</w:t>
      </w:r>
      <w:r w:rsidR="00F37399" w:rsidRPr="009C4E55">
        <w:rPr>
          <w:b/>
        </w:rPr>
        <w:t xml:space="preserve"> (</w:t>
      </w:r>
      <w:r w:rsidRPr="009C4E55">
        <w:rPr>
          <w:b/>
        </w:rPr>
        <w:t>1</w:t>
      </w:r>
      <w:r w:rsidR="00F37399" w:rsidRPr="009C4E55">
        <w:rPr>
          <w:b/>
        </w:rPr>
        <w:t>) (</w:t>
      </w:r>
      <w:r w:rsidRPr="009C4E55">
        <w:rPr>
          <w:b/>
        </w:rPr>
        <w:t>b) of the Act</w:t>
      </w:r>
      <w:bookmarkEnd w:id="19"/>
    </w:p>
    <w:p w:rsidR="007D25A0" w:rsidRDefault="007D25A0" w:rsidP="00FD1C41">
      <w:pPr>
        <w:pStyle w:val="Style2"/>
      </w:pPr>
    </w:p>
    <w:p w:rsidR="007D25A0" w:rsidRDefault="007D25A0" w:rsidP="00FD1C41">
      <w:pPr>
        <w:pStyle w:val="Style2"/>
      </w:pPr>
      <w:r>
        <w:tab/>
        <w:t>Where the property is an asset in a joint estate and the parties have applied to court to have the matrimonial property regime changed and the one spouse acquires the share of the other spouse.</w:t>
      </w:r>
    </w:p>
    <w:p w:rsidR="00EB0C10" w:rsidRDefault="00EB0C10" w:rsidP="00FD1C41">
      <w:pPr>
        <w:pStyle w:val="Style2"/>
      </w:pPr>
    </w:p>
    <w:p w:rsidR="00EB0C10" w:rsidRDefault="00EB0C10" w:rsidP="009C4E55">
      <w:pPr>
        <w:pStyle w:val="Heading3"/>
      </w:pPr>
      <w:bookmarkStart w:id="20" w:name="_Toc324399235"/>
      <w:r>
        <w:t>4.4</w:t>
      </w:r>
      <w:r>
        <w:tab/>
      </w:r>
      <w:r w:rsidRPr="009C4E55">
        <w:rPr>
          <w:b/>
        </w:rPr>
        <w:t>Section </w:t>
      </w:r>
      <w:r w:rsidR="00F37399" w:rsidRPr="009C4E55">
        <w:rPr>
          <w:b/>
        </w:rPr>
        <w:t>45</w:t>
      </w:r>
      <w:r w:rsidR="00F37399" w:rsidRPr="009C4E55">
        <w:rPr>
          <w:b/>
          <w:i/>
        </w:rPr>
        <w:t>bis</w:t>
      </w:r>
      <w:r w:rsidR="00F37399" w:rsidRPr="009C4E55">
        <w:rPr>
          <w:b/>
        </w:rPr>
        <w:t xml:space="preserve"> (</w:t>
      </w:r>
      <w:r w:rsidRPr="009C4E55">
        <w:rPr>
          <w:b/>
        </w:rPr>
        <w:t>1A</w:t>
      </w:r>
      <w:r w:rsidR="00F37399" w:rsidRPr="009C4E55">
        <w:rPr>
          <w:b/>
        </w:rPr>
        <w:t>) (</w:t>
      </w:r>
      <w:r w:rsidRPr="009C4E55">
        <w:rPr>
          <w:b/>
        </w:rPr>
        <w:t>a) of the Act</w:t>
      </w:r>
      <w:bookmarkEnd w:id="20"/>
    </w:p>
    <w:p w:rsidR="00EB0C10" w:rsidRDefault="00EB0C10" w:rsidP="00FD1C41">
      <w:pPr>
        <w:pStyle w:val="Style2"/>
      </w:pPr>
    </w:p>
    <w:p w:rsidR="00EB0C10" w:rsidRDefault="00EB0C10" w:rsidP="00FD1C41">
      <w:pPr>
        <w:pStyle w:val="Style2"/>
      </w:pPr>
      <w:r>
        <w:tab/>
        <w:t>Where the property forms an asset in a joint estate and the spouses divorce and there is a division of the joint estate.</w:t>
      </w:r>
    </w:p>
    <w:p w:rsidR="00EB0C10" w:rsidRDefault="00EB0C10" w:rsidP="00FD1C41">
      <w:pPr>
        <w:pStyle w:val="Style2"/>
      </w:pPr>
    </w:p>
    <w:p w:rsidR="00EB0C10" w:rsidRDefault="00EB0C10" w:rsidP="009C4E55">
      <w:pPr>
        <w:pStyle w:val="Heading3"/>
      </w:pPr>
      <w:bookmarkStart w:id="21" w:name="_Toc324399236"/>
      <w:r>
        <w:t>4.5</w:t>
      </w:r>
      <w:r>
        <w:tab/>
      </w:r>
      <w:r w:rsidRPr="009C4E55">
        <w:rPr>
          <w:b/>
        </w:rPr>
        <w:t xml:space="preserve">Section </w:t>
      </w:r>
      <w:r w:rsidR="00F37399" w:rsidRPr="009C4E55">
        <w:rPr>
          <w:b/>
        </w:rPr>
        <w:t>45</w:t>
      </w:r>
      <w:r w:rsidR="00F37399" w:rsidRPr="009C4E55">
        <w:rPr>
          <w:b/>
          <w:i/>
        </w:rPr>
        <w:t>bis</w:t>
      </w:r>
      <w:r w:rsidR="00F37399" w:rsidRPr="009C4E55">
        <w:rPr>
          <w:b/>
        </w:rPr>
        <w:t xml:space="preserve"> (</w:t>
      </w:r>
      <w:r w:rsidRPr="009C4E55">
        <w:rPr>
          <w:b/>
        </w:rPr>
        <w:t>1A</w:t>
      </w:r>
      <w:r w:rsidR="00F37399" w:rsidRPr="009C4E55">
        <w:rPr>
          <w:b/>
        </w:rPr>
        <w:t>) (</w:t>
      </w:r>
      <w:r w:rsidRPr="009C4E55">
        <w:rPr>
          <w:b/>
        </w:rPr>
        <w:t>b) of the Act</w:t>
      </w:r>
      <w:bookmarkEnd w:id="21"/>
    </w:p>
    <w:p w:rsidR="00EB0C10" w:rsidRDefault="00EB0C10" w:rsidP="00FD1C41">
      <w:pPr>
        <w:pStyle w:val="Style2"/>
      </w:pPr>
    </w:p>
    <w:p w:rsidR="00EB0C10" w:rsidRDefault="00EB0C10" w:rsidP="00FD1C41">
      <w:pPr>
        <w:pStyle w:val="Style2"/>
      </w:pPr>
      <w:r>
        <w:tab/>
        <w:t>Where the property forms an asset in a joint estate and the spouses apply to court to have their matrimonial property regime changed and there is a division of the joint estate.</w:t>
      </w:r>
    </w:p>
    <w:p w:rsidR="00EB0C10" w:rsidRDefault="00EB0C10" w:rsidP="00FD1C41">
      <w:pPr>
        <w:pStyle w:val="Style2"/>
      </w:pPr>
    </w:p>
    <w:p w:rsidR="00EB0C10" w:rsidRDefault="00EB0C10" w:rsidP="009C4E55">
      <w:pPr>
        <w:pStyle w:val="Heading3"/>
      </w:pPr>
      <w:bookmarkStart w:id="22" w:name="_Toc324399237"/>
      <w:r>
        <w:t>4.6</w:t>
      </w:r>
      <w:r>
        <w:tab/>
      </w:r>
      <w:r w:rsidRPr="009C4E55">
        <w:rPr>
          <w:b/>
        </w:rPr>
        <w:t>Section 16 of the Act</w:t>
      </w:r>
      <w:bookmarkEnd w:id="22"/>
    </w:p>
    <w:p w:rsidR="00EB0C10" w:rsidRDefault="00EB0C10" w:rsidP="00FD1C41">
      <w:pPr>
        <w:pStyle w:val="Style2"/>
      </w:pPr>
    </w:p>
    <w:p w:rsidR="00EB0C10" w:rsidRDefault="00EB0C10" w:rsidP="00FD1C41">
      <w:pPr>
        <w:pStyle w:val="Style2"/>
      </w:pPr>
      <w:r>
        <w:tab/>
        <w:t>This section provides that when the State acquires all the land under a title deed or a local authority acquires all the land under a title deed from another local authority, the transfer can be effected by virtue of an endorsement.</w:t>
      </w:r>
    </w:p>
    <w:p w:rsidR="00EA07F5" w:rsidRDefault="00EA07F5" w:rsidP="00FD1C41">
      <w:pPr>
        <w:pStyle w:val="Style2"/>
      </w:pPr>
    </w:p>
    <w:p w:rsidR="00EA07F5" w:rsidRDefault="00EA07F5" w:rsidP="00FD1C41">
      <w:pPr>
        <w:pStyle w:val="Style2"/>
      </w:pPr>
      <w:r>
        <w:tab/>
        <w:t>An application by the State or local authority and an affidavit from the registered owner is required by a Registrar, before the transfer by endorsement can be effected.</w:t>
      </w:r>
    </w:p>
    <w:p w:rsidR="00EA07F5" w:rsidRDefault="00EA07F5" w:rsidP="00FD1C41">
      <w:pPr>
        <w:pStyle w:val="Style2"/>
      </w:pPr>
    </w:p>
    <w:p w:rsidR="00EA07F5" w:rsidRDefault="00EA07F5" w:rsidP="009C4E55">
      <w:pPr>
        <w:pStyle w:val="Heading3"/>
      </w:pPr>
      <w:bookmarkStart w:id="23" w:name="_Toc324399238"/>
      <w:r>
        <w:t>4.7</w:t>
      </w:r>
      <w:r>
        <w:tab/>
      </w:r>
      <w:r w:rsidRPr="009C4E55">
        <w:rPr>
          <w:b/>
        </w:rPr>
        <w:t xml:space="preserve">Section </w:t>
      </w:r>
      <w:r w:rsidR="00F37399" w:rsidRPr="009C4E55">
        <w:rPr>
          <w:b/>
        </w:rPr>
        <w:t>24</w:t>
      </w:r>
      <w:r w:rsidR="00F37399" w:rsidRPr="009C4E55">
        <w:rPr>
          <w:b/>
          <w:i/>
        </w:rPr>
        <w:t>bis</w:t>
      </w:r>
      <w:r w:rsidR="00F37399" w:rsidRPr="009C4E55">
        <w:rPr>
          <w:b/>
        </w:rPr>
        <w:t xml:space="preserve"> (</w:t>
      </w:r>
      <w:r w:rsidRPr="009C4E55">
        <w:rPr>
          <w:b/>
        </w:rPr>
        <w:t>2) of the Act</w:t>
      </w:r>
      <w:bookmarkEnd w:id="23"/>
    </w:p>
    <w:p w:rsidR="00EA07F5" w:rsidRDefault="00EA07F5" w:rsidP="00FD1C41">
      <w:pPr>
        <w:pStyle w:val="Style2"/>
      </w:pPr>
    </w:p>
    <w:p w:rsidR="00EA07F5" w:rsidRDefault="00EA07F5" w:rsidP="00FD1C41">
      <w:pPr>
        <w:pStyle w:val="Style2"/>
      </w:pPr>
      <w:r>
        <w:tab/>
        <w:t>Where a partnership or firm has dissolved for one or other reason and the immovable property, registered in the name of the partnership, is allocated to all the former partners of such partnership, the title deed of the immovable property may be endorsed to reflect that the immovable property vests in the individual former partners in their individual capacity. The application for the endorsement of the title is brought by the former partners or their legal representatives.</w:t>
      </w:r>
    </w:p>
    <w:p w:rsidR="009B158D" w:rsidRDefault="009B158D" w:rsidP="00FD1C41">
      <w:pPr>
        <w:pStyle w:val="Style2"/>
      </w:pPr>
    </w:p>
    <w:p w:rsidR="001C49D5" w:rsidRDefault="001C49D5" w:rsidP="00FD1C41">
      <w:pPr>
        <w:pStyle w:val="Style2"/>
      </w:pPr>
    </w:p>
    <w:p w:rsidR="001C49D5" w:rsidRDefault="001C49D5" w:rsidP="00FD1C41">
      <w:pPr>
        <w:pStyle w:val="Style2"/>
      </w:pPr>
    </w:p>
    <w:p w:rsidR="009B158D" w:rsidRDefault="009B158D" w:rsidP="009C4E55">
      <w:pPr>
        <w:pStyle w:val="Heading3"/>
      </w:pPr>
      <w:bookmarkStart w:id="24" w:name="_Toc324399239"/>
      <w:r>
        <w:t>4.8</w:t>
      </w:r>
      <w:r>
        <w:tab/>
      </w:r>
      <w:r w:rsidRPr="009C4E55">
        <w:rPr>
          <w:b/>
        </w:rPr>
        <w:t>Supporting documents</w:t>
      </w:r>
      <w:bookmarkEnd w:id="24"/>
    </w:p>
    <w:p w:rsidR="009B158D" w:rsidRDefault="009B158D" w:rsidP="00FD1C41">
      <w:pPr>
        <w:pStyle w:val="Style2"/>
      </w:pPr>
    </w:p>
    <w:p w:rsidR="009B158D" w:rsidRDefault="009B158D" w:rsidP="00FD1C41">
      <w:pPr>
        <w:pStyle w:val="Style2"/>
      </w:pPr>
      <w:r>
        <w:tab/>
        <w:t>The provisions of the Transfer Duty Act 40 of 1949 and Municipal Systems Act 32 of 2000 are applicable and thus in certain instances a rates clearance certificate(s) and/or a transfer duty receipt will need to be lodged.</w:t>
      </w:r>
    </w:p>
    <w:p w:rsidR="009B158D" w:rsidRDefault="009B158D" w:rsidP="00FD1C41">
      <w:pPr>
        <w:pStyle w:val="Style2"/>
      </w:pPr>
    </w:p>
    <w:p w:rsidR="009B158D" w:rsidRDefault="009B158D" w:rsidP="00FD1C41">
      <w:pPr>
        <w:pStyle w:val="Style2"/>
      </w:pPr>
      <w:r>
        <w:tab/>
        <w:t xml:space="preserve">The conventional proof required for estate transfers is also necessary – (see </w:t>
      </w:r>
      <w:r w:rsidR="007A4EEC">
        <w:rPr>
          <w:b/>
        </w:rPr>
        <w:t xml:space="preserve">West Third </w:t>
      </w:r>
      <w:r w:rsidRPr="00345843">
        <w:rPr>
          <w:b/>
        </w:rPr>
        <w:t>Edition</w:t>
      </w:r>
      <w:r>
        <w:t xml:space="preserve"> Chapter 12).</w:t>
      </w:r>
    </w:p>
    <w:p w:rsidR="009B158D" w:rsidRDefault="009B158D" w:rsidP="00FD1C41">
      <w:pPr>
        <w:pStyle w:val="Style2"/>
      </w:pPr>
    </w:p>
    <w:p w:rsidR="009B158D" w:rsidRDefault="009B158D" w:rsidP="00FD1C41">
      <w:pPr>
        <w:pStyle w:val="Style2"/>
      </w:pPr>
      <w:r>
        <w:tab/>
        <w:t xml:space="preserve">The practice pertaining to the description of parties and the contractual capacity of applicants as discussed under the analysis of the power of attorney is </w:t>
      </w:r>
      <w:r w:rsidRPr="009B158D">
        <w:rPr>
          <w:rFonts w:asciiTheme="minorHAnsi" w:hAnsiTheme="minorHAnsi" w:cstheme="minorHAnsi"/>
          <w:i/>
        </w:rPr>
        <w:t>mutatis mutandis</w:t>
      </w:r>
      <w:r>
        <w:t xml:space="preserve"> applicable to the applications being drafted.</w:t>
      </w:r>
    </w:p>
    <w:p w:rsidR="009B158D" w:rsidRDefault="009B158D" w:rsidP="00FD1C41">
      <w:pPr>
        <w:pStyle w:val="Style2"/>
      </w:pPr>
    </w:p>
    <w:p w:rsidR="009B158D" w:rsidRDefault="003F6BC8" w:rsidP="009C4E55">
      <w:pPr>
        <w:pStyle w:val="Heading3"/>
      </w:pPr>
      <w:bookmarkStart w:id="25" w:name="_Toc324399240"/>
      <w:r>
        <w:t>4.9</w:t>
      </w:r>
      <w:r>
        <w:tab/>
      </w:r>
      <w:r w:rsidRPr="009C4E55">
        <w:rPr>
          <w:b/>
        </w:rPr>
        <w:t>General</w:t>
      </w:r>
      <w:bookmarkEnd w:id="25"/>
    </w:p>
    <w:p w:rsidR="003F6BC8" w:rsidRDefault="003F6BC8" w:rsidP="00FD1C41">
      <w:pPr>
        <w:pStyle w:val="Style2"/>
      </w:pPr>
    </w:p>
    <w:p w:rsidR="003F6BC8" w:rsidRDefault="003F6BC8" w:rsidP="00FD1C41">
      <w:pPr>
        <w:pStyle w:val="Style2"/>
      </w:pPr>
      <w:r>
        <w:tab/>
        <w:t>No prescribed forms for the applications referred to in 4.1 to 4.7 exist. The application must contain the following clauses:</w:t>
      </w:r>
    </w:p>
    <w:p w:rsidR="003F6BC8" w:rsidRDefault="003F6BC8" w:rsidP="00FD1C41">
      <w:pPr>
        <w:pStyle w:val="Style2"/>
      </w:pPr>
    </w:p>
    <w:tbl>
      <w:tblPr>
        <w:tblStyle w:val="TableGrid"/>
        <w:tblW w:w="0" w:type="auto"/>
        <w:tblInd w:w="851" w:type="dxa"/>
        <w:tblLook w:val="04A0" w:firstRow="1" w:lastRow="0" w:firstColumn="1" w:lastColumn="0" w:noHBand="0" w:noVBand="1"/>
      </w:tblPr>
      <w:tblGrid>
        <w:gridCol w:w="4245"/>
        <w:gridCol w:w="4221"/>
      </w:tblGrid>
      <w:tr w:rsidR="003F6BC8" w:rsidRPr="003F6BC8" w:rsidTr="003F6BC8">
        <w:tc>
          <w:tcPr>
            <w:tcW w:w="4658" w:type="dxa"/>
          </w:tcPr>
          <w:p w:rsidR="003F6BC8" w:rsidRPr="003F6BC8" w:rsidRDefault="003F6BC8" w:rsidP="0025640C">
            <w:pPr>
              <w:pStyle w:val="Style2"/>
              <w:spacing w:before="110" w:after="70" w:line="216" w:lineRule="auto"/>
              <w:ind w:left="0" w:firstLine="0"/>
              <w:rPr>
                <w:b/>
                <w:sz w:val="18"/>
                <w:szCs w:val="18"/>
              </w:rPr>
            </w:pPr>
            <w:r>
              <w:rPr>
                <w:b/>
                <w:sz w:val="18"/>
                <w:szCs w:val="18"/>
              </w:rPr>
              <w:t>Preparation clause</w:t>
            </w:r>
          </w:p>
        </w:tc>
        <w:tc>
          <w:tcPr>
            <w:tcW w:w="4659" w:type="dxa"/>
          </w:tcPr>
          <w:p w:rsidR="003F6BC8" w:rsidRPr="003F6BC8" w:rsidRDefault="003F6BC8" w:rsidP="0025640C">
            <w:pPr>
              <w:pStyle w:val="Style2"/>
              <w:spacing w:before="110" w:after="70" w:line="216" w:lineRule="auto"/>
              <w:ind w:left="0" w:firstLine="0"/>
              <w:rPr>
                <w:sz w:val="18"/>
                <w:szCs w:val="18"/>
              </w:rPr>
            </w:pPr>
            <w:r>
              <w:rPr>
                <w:sz w:val="18"/>
                <w:szCs w:val="18"/>
              </w:rPr>
              <w:t>See regulation 44</w:t>
            </w:r>
          </w:p>
        </w:tc>
      </w:tr>
      <w:tr w:rsidR="003F6BC8" w:rsidRPr="003F6BC8" w:rsidTr="003F6BC8">
        <w:tc>
          <w:tcPr>
            <w:tcW w:w="4658" w:type="dxa"/>
          </w:tcPr>
          <w:p w:rsidR="003F6BC8" w:rsidRPr="003F6BC8" w:rsidRDefault="003F6BC8" w:rsidP="0025640C">
            <w:pPr>
              <w:pStyle w:val="Style2"/>
              <w:spacing w:before="110" w:after="70" w:line="216" w:lineRule="auto"/>
              <w:ind w:left="0" w:firstLine="0"/>
              <w:rPr>
                <w:b/>
                <w:sz w:val="18"/>
                <w:szCs w:val="18"/>
              </w:rPr>
            </w:pPr>
            <w:r>
              <w:rPr>
                <w:b/>
                <w:sz w:val="18"/>
                <w:szCs w:val="18"/>
              </w:rPr>
              <w:t>Heading</w:t>
            </w:r>
          </w:p>
        </w:tc>
        <w:tc>
          <w:tcPr>
            <w:tcW w:w="4659" w:type="dxa"/>
          </w:tcPr>
          <w:p w:rsidR="003F6BC8" w:rsidRPr="003F6BC8" w:rsidRDefault="003F6BC8" w:rsidP="0025640C">
            <w:pPr>
              <w:pStyle w:val="Style2"/>
              <w:spacing w:before="110" w:after="70" w:line="216" w:lineRule="auto"/>
              <w:ind w:left="0" w:firstLine="0"/>
              <w:rPr>
                <w:sz w:val="18"/>
                <w:szCs w:val="18"/>
              </w:rPr>
            </w:pPr>
          </w:p>
        </w:tc>
      </w:tr>
      <w:tr w:rsidR="003F6BC8" w:rsidRPr="003F6BC8" w:rsidTr="003F6BC8">
        <w:tc>
          <w:tcPr>
            <w:tcW w:w="4658" w:type="dxa"/>
          </w:tcPr>
          <w:p w:rsidR="003F6BC8" w:rsidRPr="003F6BC8" w:rsidRDefault="003F6BC8" w:rsidP="0025640C">
            <w:pPr>
              <w:pStyle w:val="Style2"/>
              <w:spacing w:before="110" w:after="70" w:line="216" w:lineRule="auto"/>
              <w:ind w:left="0" w:firstLine="0"/>
              <w:rPr>
                <w:b/>
                <w:sz w:val="18"/>
                <w:szCs w:val="18"/>
              </w:rPr>
            </w:pPr>
            <w:r w:rsidRPr="003F6BC8">
              <w:rPr>
                <w:b/>
                <w:sz w:val="18"/>
                <w:szCs w:val="18"/>
              </w:rPr>
              <w:t>Preamble</w:t>
            </w:r>
          </w:p>
        </w:tc>
        <w:tc>
          <w:tcPr>
            <w:tcW w:w="4659" w:type="dxa"/>
          </w:tcPr>
          <w:p w:rsidR="003F6BC8" w:rsidRPr="003F6BC8" w:rsidRDefault="003F6BC8" w:rsidP="0025640C">
            <w:pPr>
              <w:pStyle w:val="Style2"/>
              <w:spacing w:before="110" w:after="70" w:line="216" w:lineRule="auto"/>
              <w:ind w:left="0" w:firstLine="0"/>
              <w:rPr>
                <w:sz w:val="18"/>
                <w:szCs w:val="18"/>
              </w:rPr>
            </w:pPr>
            <w:r>
              <w:rPr>
                <w:sz w:val="18"/>
                <w:szCs w:val="18"/>
              </w:rPr>
              <w:t>Indicating who is applying</w:t>
            </w:r>
          </w:p>
        </w:tc>
      </w:tr>
      <w:tr w:rsidR="003F6BC8" w:rsidRPr="003F6BC8" w:rsidTr="003F6BC8">
        <w:tc>
          <w:tcPr>
            <w:tcW w:w="4658" w:type="dxa"/>
          </w:tcPr>
          <w:p w:rsidR="003F6BC8" w:rsidRPr="003F6BC8" w:rsidRDefault="003F6BC8" w:rsidP="0025640C">
            <w:pPr>
              <w:pStyle w:val="Style2"/>
              <w:spacing w:before="110" w:after="70" w:line="216" w:lineRule="auto"/>
              <w:ind w:left="0" w:firstLine="0"/>
              <w:rPr>
                <w:b/>
                <w:sz w:val="18"/>
                <w:szCs w:val="18"/>
              </w:rPr>
            </w:pPr>
            <w:r w:rsidRPr="003F6BC8">
              <w:rPr>
                <w:b/>
                <w:sz w:val="18"/>
                <w:szCs w:val="18"/>
              </w:rPr>
              <w:t>Property description</w:t>
            </w:r>
          </w:p>
        </w:tc>
        <w:tc>
          <w:tcPr>
            <w:tcW w:w="4659" w:type="dxa"/>
          </w:tcPr>
          <w:p w:rsidR="003F6BC8" w:rsidRDefault="00DE189D" w:rsidP="0025640C">
            <w:pPr>
              <w:pStyle w:val="Style2"/>
              <w:spacing w:before="110" w:after="70" w:line="216" w:lineRule="auto"/>
              <w:ind w:left="0" w:firstLine="0"/>
              <w:rPr>
                <w:sz w:val="18"/>
                <w:szCs w:val="18"/>
              </w:rPr>
            </w:pPr>
            <w:r>
              <w:rPr>
                <w:sz w:val="18"/>
                <w:szCs w:val="18"/>
              </w:rPr>
              <w:t>See regulation 28</w:t>
            </w:r>
          </w:p>
        </w:tc>
      </w:tr>
      <w:tr w:rsidR="003F6BC8" w:rsidRPr="003F6BC8" w:rsidTr="003F6BC8">
        <w:tc>
          <w:tcPr>
            <w:tcW w:w="4658" w:type="dxa"/>
          </w:tcPr>
          <w:p w:rsidR="003F6BC8" w:rsidRPr="003F6BC8" w:rsidRDefault="003F6BC8" w:rsidP="0025640C">
            <w:pPr>
              <w:pStyle w:val="Style2"/>
              <w:spacing w:before="110" w:after="70" w:line="216" w:lineRule="auto"/>
              <w:ind w:left="0" w:firstLine="0"/>
              <w:rPr>
                <w:b/>
                <w:i/>
                <w:sz w:val="18"/>
                <w:szCs w:val="18"/>
              </w:rPr>
            </w:pPr>
            <w:r w:rsidRPr="003F6BC8">
              <w:rPr>
                <w:b/>
                <w:i/>
                <w:sz w:val="18"/>
                <w:szCs w:val="18"/>
              </w:rPr>
              <w:t>Causa</w:t>
            </w:r>
          </w:p>
        </w:tc>
        <w:tc>
          <w:tcPr>
            <w:tcW w:w="4659" w:type="dxa"/>
          </w:tcPr>
          <w:p w:rsidR="003F6BC8" w:rsidRDefault="003F6BC8" w:rsidP="0025640C">
            <w:pPr>
              <w:pStyle w:val="Style2"/>
              <w:spacing w:before="110" w:after="70" w:line="216" w:lineRule="auto"/>
              <w:ind w:left="0" w:firstLine="0"/>
              <w:rPr>
                <w:sz w:val="18"/>
                <w:szCs w:val="18"/>
              </w:rPr>
            </w:pPr>
          </w:p>
        </w:tc>
      </w:tr>
      <w:tr w:rsidR="003F6BC8" w:rsidRPr="003F6BC8" w:rsidTr="003F6BC8">
        <w:tc>
          <w:tcPr>
            <w:tcW w:w="4658" w:type="dxa"/>
          </w:tcPr>
          <w:p w:rsidR="003F6BC8" w:rsidRPr="003F6BC8" w:rsidRDefault="003F6BC8" w:rsidP="0025640C">
            <w:pPr>
              <w:pStyle w:val="Style2"/>
              <w:spacing w:before="110" w:after="70" w:line="216" w:lineRule="auto"/>
              <w:ind w:left="0" w:firstLine="0"/>
              <w:rPr>
                <w:b/>
                <w:sz w:val="18"/>
                <w:szCs w:val="18"/>
              </w:rPr>
            </w:pPr>
            <w:r>
              <w:rPr>
                <w:b/>
                <w:sz w:val="18"/>
                <w:szCs w:val="18"/>
              </w:rPr>
              <w:t>Vesting Clause</w:t>
            </w:r>
          </w:p>
        </w:tc>
        <w:tc>
          <w:tcPr>
            <w:tcW w:w="4659" w:type="dxa"/>
          </w:tcPr>
          <w:p w:rsidR="003F6BC8" w:rsidRDefault="00DE189D" w:rsidP="0025640C">
            <w:pPr>
              <w:pStyle w:val="Style2"/>
              <w:spacing w:before="110" w:after="70" w:line="216" w:lineRule="auto"/>
              <w:ind w:left="0" w:firstLine="0"/>
              <w:rPr>
                <w:sz w:val="18"/>
                <w:szCs w:val="18"/>
              </w:rPr>
            </w:pPr>
            <w:r>
              <w:rPr>
                <w:sz w:val="18"/>
                <w:szCs w:val="18"/>
              </w:rPr>
              <w:t>See section 17</w:t>
            </w:r>
          </w:p>
        </w:tc>
      </w:tr>
      <w:tr w:rsidR="003F6BC8" w:rsidRPr="003F6BC8" w:rsidTr="003F6BC8">
        <w:tc>
          <w:tcPr>
            <w:tcW w:w="4658" w:type="dxa"/>
          </w:tcPr>
          <w:p w:rsidR="003F6BC8" w:rsidRPr="003F6BC8" w:rsidRDefault="003F6BC8" w:rsidP="0025640C">
            <w:pPr>
              <w:pStyle w:val="Style2"/>
              <w:spacing w:before="110" w:after="70" w:line="216" w:lineRule="auto"/>
              <w:ind w:left="0" w:firstLine="0"/>
              <w:rPr>
                <w:b/>
                <w:sz w:val="18"/>
                <w:szCs w:val="18"/>
              </w:rPr>
            </w:pPr>
            <w:r w:rsidRPr="003F6BC8">
              <w:rPr>
                <w:b/>
                <w:sz w:val="18"/>
                <w:szCs w:val="18"/>
              </w:rPr>
              <w:t>Execution Clause</w:t>
            </w:r>
          </w:p>
        </w:tc>
        <w:tc>
          <w:tcPr>
            <w:tcW w:w="4659" w:type="dxa"/>
          </w:tcPr>
          <w:p w:rsidR="003F6BC8" w:rsidRDefault="003F6BC8" w:rsidP="0025640C">
            <w:pPr>
              <w:pStyle w:val="Style2"/>
              <w:spacing w:before="110" w:after="70" w:line="216" w:lineRule="auto"/>
              <w:ind w:left="0" w:firstLine="0"/>
              <w:rPr>
                <w:sz w:val="18"/>
                <w:szCs w:val="18"/>
              </w:rPr>
            </w:pPr>
            <w:r>
              <w:rPr>
                <w:sz w:val="18"/>
                <w:szCs w:val="18"/>
              </w:rPr>
              <w:t>No witnesses are required</w:t>
            </w:r>
          </w:p>
        </w:tc>
      </w:tr>
    </w:tbl>
    <w:p w:rsidR="003F6BC8" w:rsidRDefault="003F6BC8" w:rsidP="00FD1C41">
      <w:pPr>
        <w:pStyle w:val="Style2"/>
      </w:pPr>
    </w:p>
    <w:p w:rsidR="003F6BC8" w:rsidRPr="009C4E55" w:rsidRDefault="003F6BC8" w:rsidP="009C4E55">
      <w:pPr>
        <w:pStyle w:val="Heading2"/>
        <w:rPr>
          <w:b/>
        </w:rPr>
      </w:pPr>
      <w:bookmarkStart w:id="26" w:name="_Toc324399241"/>
      <w:r w:rsidRPr="009C4E55">
        <w:rPr>
          <w:b/>
        </w:rPr>
        <w:t>5.</w:t>
      </w:r>
      <w:r w:rsidRPr="009C4E55">
        <w:rPr>
          <w:b/>
        </w:rPr>
        <w:tab/>
        <w:t>THE MORTGAGE BOND</w:t>
      </w:r>
      <w:bookmarkEnd w:id="26"/>
    </w:p>
    <w:p w:rsidR="003F6BC8" w:rsidRDefault="003F6BC8" w:rsidP="00FD1C41">
      <w:pPr>
        <w:pStyle w:val="Style2"/>
      </w:pPr>
    </w:p>
    <w:p w:rsidR="003F6BC8" w:rsidRDefault="003F6BC8" w:rsidP="00FD1C41">
      <w:pPr>
        <w:pStyle w:val="Style2"/>
      </w:pPr>
      <w:r>
        <w:tab/>
        <w:t>Candidates must be capable of drafting certain clauses of the conventional bond.</w:t>
      </w:r>
    </w:p>
    <w:p w:rsidR="003F6BC8" w:rsidRDefault="003F6BC8" w:rsidP="00FD1C41">
      <w:pPr>
        <w:pStyle w:val="Style2"/>
      </w:pPr>
    </w:p>
    <w:p w:rsidR="003F6BC8" w:rsidRDefault="003F6BC8" w:rsidP="00FD1C41">
      <w:pPr>
        <w:pStyle w:val="Style2"/>
      </w:pPr>
      <w:r>
        <w:tab/>
        <w:t>Except for the prescribed forms for a Collateral Bond and a Surety Bond, (Forms KK and LL) no form exists for a conventional mortgage bond.</w:t>
      </w:r>
    </w:p>
    <w:p w:rsidR="00181DD8" w:rsidRDefault="00181DD8" w:rsidP="00FD1C41">
      <w:pPr>
        <w:pStyle w:val="Style2"/>
      </w:pPr>
    </w:p>
    <w:p w:rsidR="00120853" w:rsidRDefault="00F47485" w:rsidP="00F47485">
      <w:pPr>
        <w:pStyle w:val="Heading3"/>
      </w:pPr>
      <w:bookmarkStart w:id="27" w:name="_Toc324399242"/>
      <w:r>
        <w:t>5.1</w:t>
      </w:r>
      <w:r>
        <w:tab/>
      </w:r>
      <w:r w:rsidRPr="00F47485">
        <w:rPr>
          <w:b/>
        </w:rPr>
        <w:t>Analysis of the Mortgage Bond</w:t>
      </w:r>
      <w:bookmarkEnd w:id="27"/>
    </w:p>
    <w:p w:rsidR="00F47485" w:rsidRDefault="00F47485" w:rsidP="00FD1C41">
      <w:pPr>
        <w:pStyle w:val="Style2"/>
      </w:pPr>
    </w:p>
    <w:p w:rsidR="00181DD8" w:rsidRDefault="00181DD8" w:rsidP="00FD1C41">
      <w:pPr>
        <w:pStyle w:val="Style2"/>
      </w:pPr>
      <w:r>
        <w:tab/>
        <w:t>When analyzing a bond the following clauses require attention:</w:t>
      </w:r>
    </w:p>
    <w:p w:rsidR="00CD5058" w:rsidRDefault="00CD5058" w:rsidP="00FD1C41">
      <w:pPr>
        <w:pStyle w:val="Style2"/>
      </w:pPr>
    </w:p>
    <w:p w:rsidR="001C49D5" w:rsidRDefault="001C49D5" w:rsidP="00FD1C41">
      <w:pPr>
        <w:pStyle w:val="Style2"/>
      </w:pPr>
    </w:p>
    <w:p w:rsidR="00181DD8" w:rsidRPr="003F6BC8" w:rsidRDefault="00181DD8" w:rsidP="00FD1C41">
      <w:pPr>
        <w:pStyle w:val="Style2"/>
      </w:pPr>
      <w:r>
        <w:t>5.1.1</w:t>
      </w:r>
      <w:r>
        <w:tab/>
      </w:r>
    </w:p>
    <w:tbl>
      <w:tblPr>
        <w:tblStyle w:val="TableGrid"/>
        <w:tblW w:w="0" w:type="auto"/>
        <w:tblInd w:w="851" w:type="dxa"/>
        <w:tblLook w:val="04A0" w:firstRow="1" w:lastRow="0" w:firstColumn="1" w:lastColumn="0" w:noHBand="0" w:noVBand="1"/>
      </w:tblPr>
      <w:tblGrid>
        <w:gridCol w:w="4250"/>
        <w:gridCol w:w="4216"/>
      </w:tblGrid>
      <w:tr w:rsidR="002723F7" w:rsidRPr="00181DD8" w:rsidTr="00181DD8">
        <w:tc>
          <w:tcPr>
            <w:tcW w:w="4658" w:type="dxa"/>
          </w:tcPr>
          <w:p w:rsidR="00181DD8" w:rsidRPr="00181DD8" w:rsidRDefault="00181DD8" w:rsidP="0025640C">
            <w:pPr>
              <w:pStyle w:val="Style2"/>
              <w:spacing w:before="110" w:after="70" w:line="216" w:lineRule="auto"/>
              <w:ind w:left="0" w:firstLine="0"/>
              <w:rPr>
                <w:sz w:val="18"/>
                <w:szCs w:val="18"/>
              </w:rPr>
            </w:pPr>
            <w:r>
              <w:rPr>
                <w:b/>
                <w:sz w:val="18"/>
                <w:szCs w:val="18"/>
              </w:rPr>
              <w:t>Preparation Clause</w:t>
            </w:r>
          </w:p>
        </w:tc>
        <w:tc>
          <w:tcPr>
            <w:tcW w:w="4659" w:type="dxa"/>
          </w:tcPr>
          <w:p w:rsidR="00181DD8" w:rsidRPr="00181DD8" w:rsidRDefault="00181DD8" w:rsidP="002A0D90">
            <w:pPr>
              <w:pStyle w:val="Style2"/>
              <w:numPr>
                <w:ilvl w:val="0"/>
                <w:numId w:val="14"/>
              </w:numPr>
              <w:tabs>
                <w:tab w:val="clear" w:pos="851"/>
                <w:tab w:val="left" w:pos="848"/>
              </w:tabs>
              <w:spacing w:before="110" w:after="70" w:line="216" w:lineRule="auto"/>
              <w:ind w:left="261" w:hanging="220"/>
              <w:rPr>
                <w:sz w:val="18"/>
                <w:szCs w:val="18"/>
              </w:rPr>
            </w:pPr>
            <w:r>
              <w:rPr>
                <w:sz w:val="18"/>
                <w:szCs w:val="18"/>
              </w:rPr>
              <w:t>See regulation 43 read with section 15, 15A, 102 and regulation 44A</w:t>
            </w:r>
          </w:p>
        </w:tc>
      </w:tr>
      <w:tr w:rsidR="002723F7" w:rsidRPr="00181DD8" w:rsidTr="00181DD8">
        <w:tc>
          <w:tcPr>
            <w:tcW w:w="4658" w:type="dxa"/>
          </w:tcPr>
          <w:p w:rsidR="00181DD8" w:rsidRPr="00181DD8" w:rsidRDefault="00181DD8" w:rsidP="0025640C">
            <w:pPr>
              <w:pStyle w:val="Style2"/>
              <w:spacing w:before="110" w:after="70" w:line="216" w:lineRule="auto"/>
              <w:ind w:left="0" w:firstLine="0"/>
              <w:rPr>
                <w:b/>
                <w:sz w:val="18"/>
                <w:szCs w:val="18"/>
              </w:rPr>
            </w:pPr>
            <w:r>
              <w:rPr>
                <w:b/>
                <w:sz w:val="18"/>
                <w:szCs w:val="18"/>
              </w:rPr>
              <w:t>Preamble</w:t>
            </w:r>
          </w:p>
        </w:tc>
        <w:tc>
          <w:tcPr>
            <w:tcW w:w="4659" w:type="dxa"/>
          </w:tcPr>
          <w:p w:rsidR="00181DD8" w:rsidRDefault="00181DD8" w:rsidP="0025640C">
            <w:pPr>
              <w:pStyle w:val="Style2"/>
              <w:numPr>
                <w:ilvl w:val="0"/>
                <w:numId w:val="9"/>
              </w:numPr>
              <w:spacing w:before="110" w:after="70" w:line="216" w:lineRule="auto"/>
              <w:ind w:left="299" w:hanging="260"/>
              <w:rPr>
                <w:sz w:val="18"/>
                <w:szCs w:val="18"/>
              </w:rPr>
            </w:pPr>
            <w:r>
              <w:rPr>
                <w:sz w:val="18"/>
                <w:szCs w:val="18"/>
              </w:rPr>
              <w:t>See regulation 50 for the person to appear before the registrar of deeds</w:t>
            </w:r>
          </w:p>
          <w:p w:rsidR="00181DD8" w:rsidRPr="00181DD8" w:rsidRDefault="00181DD8" w:rsidP="0025640C">
            <w:pPr>
              <w:pStyle w:val="Style2"/>
              <w:numPr>
                <w:ilvl w:val="0"/>
                <w:numId w:val="9"/>
              </w:numPr>
              <w:spacing w:before="110" w:after="70" w:line="216" w:lineRule="auto"/>
              <w:ind w:left="299" w:hanging="260"/>
              <w:rPr>
                <w:sz w:val="18"/>
                <w:szCs w:val="18"/>
              </w:rPr>
            </w:pPr>
            <w:r>
              <w:rPr>
                <w:sz w:val="18"/>
                <w:szCs w:val="18"/>
              </w:rPr>
              <w:t xml:space="preserve">The description of the mortgagor and the contractual capacity must be studied (see in this regard the discussion under the analysis of the deed of transfer and power of attorney, </w:t>
            </w:r>
            <w:r w:rsidRPr="00181DD8">
              <w:rPr>
                <w:b/>
                <w:i/>
                <w:sz w:val="18"/>
                <w:szCs w:val="18"/>
              </w:rPr>
              <w:t>supra</w:t>
            </w:r>
            <w:r>
              <w:rPr>
                <w:sz w:val="18"/>
                <w:szCs w:val="18"/>
              </w:rPr>
              <w:t>)</w:t>
            </w:r>
          </w:p>
        </w:tc>
      </w:tr>
      <w:tr w:rsidR="00181DD8" w:rsidRPr="00181DD8" w:rsidTr="00181DD8">
        <w:tc>
          <w:tcPr>
            <w:tcW w:w="4658" w:type="dxa"/>
          </w:tcPr>
          <w:p w:rsidR="00181DD8" w:rsidRPr="00181DD8" w:rsidRDefault="00181DD8" w:rsidP="0025640C">
            <w:pPr>
              <w:pStyle w:val="Style2"/>
              <w:spacing w:before="110" w:after="70" w:line="216" w:lineRule="auto"/>
              <w:ind w:left="0" w:firstLine="0"/>
              <w:rPr>
                <w:b/>
                <w:sz w:val="18"/>
                <w:szCs w:val="18"/>
              </w:rPr>
            </w:pPr>
            <w:r>
              <w:rPr>
                <w:b/>
                <w:sz w:val="18"/>
                <w:szCs w:val="18"/>
              </w:rPr>
              <w:t>Acknowledgement clause</w:t>
            </w:r>
          </w:p>
        </w:tc>
        <w:tc>
          <w:tcPr>
            <w:tcW w:w="4659" w:type="dxa"/>
          </w:tcPr>
          <w:p w:rsidR="00181DD8" w:rsidRPr="00181DD8" w:rsidRDefault="00181DD8" w:rsidP="0025640C">
            <w:pPr>
              <w:pStyle w:val="Style2"/>
              <w:spacing w:before="110" w:after="70" w:line="216" w:lineRule="auto"/>
              <w:ind w:left="0" w:firstLine="0"/>
              <w:rPr>
                <w:sz w:val="18"/>
                <w:szCs w:val="18"/>
              </w:rPr>
            </w:pPr>
          </w:p>
        </w:tc>
      </w:tr>
      <w:tr w:rsidR="00181DD8" w:rsidRPr="00181DD8" w:rsidTr="00181DD8">
        <w:tc>
          <w:tcPr>
            <w:tcW w:w="4658" w:type="dxa"/>
          </w:tcPr>
          <w:p w:rsidR="00181DD8" w:rsidRPr="00181DD8" w:rsidRDefault="00181DD8" w:rsidP="0025640C">
            <w:pPr>
              <w:pStyle w:val="Style2"/>
              <w:spacing w:before="110" w:after="70" w:line="216" w:lineRule="auto"/>
              <w:ind w:left="0" w:firstLine="0"/>
              <w:rPr>
                <w:b/>
                <w:sz w:val="18"/>
                <w:szCs w:val="18"/>
              </w:rPr>
            </w:pPr>
            <w:r>
              <w:rPr>
                <w:b/>
                <w:sz w:val="18"/>
                <w:szCs w:val="18"/>
              </w:rPr>
              <w:t>Mortgagee</w:t>
            </w:r>
          </w:p>
        </w:tc>
        <w:tc>
          <w:tcPr>
            <w:tcW w:w="4659" w:type="dxa"/>
          </w:tcPr>
          <w:p w:rsidR="00181DD8" w:rsidRDefault="002723F7" w:rsidP="0025640C">
            <w:pPr>
              <w:pStyle w:val="Style2"/>
              <w:numPr>
                <w:ilvl w:val="0"/>
                <w:numId w:val="10"/>
              </w:numPr>
              <w:tabs>
                <w:tab w:val="clear" w:pos="851"/>
                <w:tab w:val="left" w:pos="318"/>
              </w:tabs>
              <w:spacing w:before="110" w:after="70" w:line="216" w:lineRule="auto"/>
              <w:ind w:left="318" w:hanging="294"/>
              <w:rPr>
                <w:sz w:val="18"/>
                <w:szCs w:val="18"/>
              </w:rPr>
            </w:pPr>
            <w:r>
              <w:rPr>
                <w:sz w:val="18"/>
                <w:szCs w:val="18"/>
              </w:rPr>
              <w:t xml:space="preserve">Note on the description of the mortgagee (see in this regard the discussion of the vesting clause in the analysis of the deed of transfer and power of attorney </w:t>
            </w:r>
            <w:r w:rsidRPr="002723F7">
              <w:rPr>
                <w:b/>
                <w:i/>
                <w:sz w:val="18"/>
                <w:szCs w:val="18"/>
              </w:rPr>
              <w:t>supra</w:t>
            </w:r>
            <w:r>
              <w:rPr>
                <w:sz w:val="18"/>
                <w:szCs w:val="18"/>
              </w:rPr>
              <w:t>)</w:t>
            </w:r>
          </w:p>
          <w:p w:rsidR="002723F7" w:rsidRPr="00181DD8" w:rsidRDefault="002723F7" w:rsidP="0025640C">
            <w:pPr>
              <w:pStyle w:val="Style2"/>
              <w:numPr>
                <w:ilvl w:val="0"/>
                <w:numId w:val="10"/>
              </w:numPr>
              <w:tabs>
                <w:tab w:val="clear" w:pos="851"/>
                <w:tab w:val="left" w:pos="318"/>
              </w:tabs>
              <w:spacing w:before="110" w:after="70" w:line="216" w:lineRule="auto"/>
              <w:ind w:left="318" w:hanging="294"/>
              <w:rPr>
                <w:sz w:val="18"/>
                <w:szCs w:val="18"/>
              </w:rPr>
            </w:pPr>
            <w:r>
              <w:rPr>
                <w:sz w:val="18"/>
                <w:szCs w:val="18"/>
              </w:rPr>
              <w:t>See also section 55 of the Act</w:t>
            </w:r>
          </w:p>
        </w:tc>
      </w:tr>
      <w:tr w:rsidR="002723F7" w:rsidRPr="00181DD8" w:rsidTr="00181DD8">
        <w:tc>
          <w:tcPr>
            <w:tcW w:w="4658" w:type="dxa"/>
          </w:tcPr>
          <w:p w:rsidR="002723F7" w:rsidRPr="002723F7" w:rsidRDefault="002723F7" w:rsidP="0025640C">
            <w:pPr>
              <w:pStyle w:val="Style2"/>
              <w:spacing w:before="110" w:after="70" w:line="216" w:lineRule="auto"/>
              <w:ind w:left="0" w:firstLine="0"/>
              <w:rPr>
                <w:b/>
                <w:sz w:val="18"/>
                <w:szCs w:val="18"/>
              </w:rPr>
            </w:pPr>
            <w:r w:rsidRPr="002723F7">
              <w:rPr>
                <w:b/>
                <w:sz w:val="18"/>
                <w:szCs w:val="18"/>
              </w:rPr>
              <w:t>Amount</w:t>
            </w:r>
          </w:p>
        </w:tc>
        <w:tc>
          <w:tcPr>
            <w:tcW w:w="4659" w:type="dxa"/>
          </w:tcPr>
          <w:p w:rsidR="002723F7" w:rsidRDefault="002723F7" w:rsidP="0025640C">
            <w:pPr>
              <w:pStyle w:val="Style2"/>
              <w:numPr>
                <w:ilvl w:val="0"/>
                <w:numId w:val="10"/>
              </w:numPr>
              <w:tabs>
                <w:tab w:val="clear" w:pos="851"/>
                <w:tab w:val="left" w:pos="318"/>
              </w:tabs>
              <w:spacing w:before="110" w:after="70" w:line="216" w:lineRule="auto"/>
              <w:ind w:left="318" w:hanging="294"/>
              <w:rPr>
                <w:sz w:val="18"/>
                <w:szCs w:val="18"/>
              </w:rPr>
            </w:pPr>
            <w:r>
              <w:rPr>
                <w:sz w:val="18"/>
                <w:szCs w:val="18"/>
              </w:rPr>
              <w:t>Mortgage bonds must be registered for an undeterminable maximum amount (see section 50 and 51)</w:t>
            </w:r>
          </w:p>
        </w:tc>
      </w:tr>
      <w:tr w:rsidR="002723F7" w:rsidRPr="00181DD8" w:rsidTr="00181DD8">
        <w:tc>
          <w:tcPr>
            <w:tcW w:w="4658" w:type="dxa"/>
          </w:tcPr>
          <w:p w:rsidR="002723F7" w:rsidRPr="002723F7" w:rsidRDefault="002723F7" w:rsidP="0025640C">
            <w:pPr>
              <w:pStyle w:val="Style2"/>
              <w:spacing w:before="110" w:after="70" w:line="216" w:lineRule="auto"/>
              <w:ind w:left="0" w:firstLine="0"/>
              <w:rPr>
                <w:i/>
                <w:sz w:val="18"/>
                <w:szCs w:val="18"/>
              </w:rPr>
            </w:pPr>
            <w:r>
              <w:rPr>
                <w:b/>
                <w:i/>
                <w:sz w:val="18"/>
                <w:szCs w:val="18"/>
              </w:rPr>
              <w:t>Causa</w:t>
            </w:r>
          </w:p>
        </w:tc>
        <w:tc>
          <w:tcPr>
            <w:tcW w:w="4659" w:type="dxa"/>
          </w:tcPr>
          <w:p w:rsidR="002723F7" w:rsidRDefault="002723F7" w:rsidP="0025640C">
            <w:pPr>
              <w:pStyle w:val="Style2"/>
              <w:numPr>
                <w:ilvl w:val="0"/>
                <w:numId w:val="10"/>
              </w:numPr>
              <w:tabs>
                <w:tab w:val="clear" w:pos="851"/>
                <w:tab w:val="left" w:pos="318"/>
              </w:tabs>
              <w:spacing w:before="110" w:after="70" w:line="216" w:lineRule="auto"/>
              <w:ind w:left="318" w:hanging="294"/>
              <w:rPr>
                <w:sz w:val="18"/>
                <w:szCs w:val="18"/>
              </w:rPr>
            </w:pPr>
            <w:r>
              <w:rPr>
                <w:sz w:val="18"/>
                <w:szCs w:val="18"/>
              </w:rPr>
              <w:t xml:space="preserve">One of the basic requirements for a bond is that there must be a debt, thus each bond must have an </w:t>
            </w:r>
            <w:r w:rsidRPr="002723F7">
              <w:rPr>
                <w:b/>
                <w:i/>
                <w:sz w:val="18"/>
                <w:szCs w:val="18"/>
              </w:rPr>
              <w:t>iusta causa</w:t>
            </w:r>
            <w:r>
              <w:rPr>
                <w:sz w:val="18"/>
                <w:szCs w:val="18"/>
              </w:rPr>
              <w:t>.</w:t>
            </w:r>
          </w:p>
          <w:p w:rsidR="002723F7" w:rsidRDefault="002723F7" w:rsidP="0025640C">
            <w:pPr>
              <w:pStyle w:val="Style2"/>
              <w:numPr>
                <w:ilvl w:val="0"/>
                <w:numId w:val="10"/>
              </w:numPr>
              <w:tabs>
                <w:tab w:val="clear" w:pos="851"/>
                <w:tab w:val="left" w:pos="318"/>
              </w:tabs>
              <w:spacing w:before="110" w:after="70" w:line="216" w:lineRule="auto"/>
              <w:ind w:left="318" w:hanging="294"/>
              <w:rPr>
                <w:sz w:val="18"/>
                <w:szCs w:val="18"/>
              </w:rPr>
            </w:pPr>
            <w:r>
              <w:rPr>
                <w:sz w:val="18"/>
                <w:szCs w:val="18"/>
              </w:rPr>
              <w:t>See the provisions of section 50(5) regarding obligations arising from different causes.</w:t>
            </w:r>
          </w:p>
        </w:tc>
      </w:tr>
      <w:tr w:rsidR="001407F7" w:rsidRPr="00181DD8" w:rsidTr="00181DD8">
        <w:tc>
          <w:tcPr>
            <w:tcW w:w="4658" w:type="dxa"/>
          </w:tcPr>
          <w:p w:rsidR="001407F7" w:rsidRPr="001407F7" w:rsidRDefault="001407F7" w:rsidP="0025640C">
            <w:pPr>
              <w:pStyle w:val="Style2"/>
              <w:spacing w:before="110" w:after="70" w:line="216" w:lineRule="auto"/>
              <w:ind w:left="0" w:firstLine="0"/>
              <w:rPr>
                <w:b/>
                <w:sz w:val="18"/>
                <w:szCs w:val="18"/>
              </w:rPr>
            </w:pPr>
            <w:r w:rsidRPr="001407F7">
              <w:rPr>
                <w:b/>
                <w:sz w:val="18"/>
                <w:szCs w:val="18"/>
              </w:rPr>
              <w:t>Cost</w:t>
            </w:r>
            <w:r>
              <w:rPr>
                <w:b/>
                <w:sz w:val="18"/>
                <w:szCs w:val="18"/>
              </w:rPr>
              <w:t xml:space="preserve"> Clause</w:t>
            </w:r>
          </w:p>
        </w:tc>
        <w:tc>
          <w:tcPr>
            <w:tcW w:w="4659" w:type="dxa"/>
          </w:tcPr>
          <w:p w:rsidR="001407F7" w:rsidRDefault="001407F7" w:rsidP="0025640C">
            <w:pPr>
              <w:pStyle w:val="Style2"/>
              <w:numPr>
                <w:ilvl w:val="0"/>
                <w:numId w:val="10"/>
              </w:numPr>
              <w:tabs>
                <w:tab w:val="clear" w:pos="851"/>
                <w:tab w:val="left" w:pos="318"/>
              </w:tabs>
              <w:spacing w:before="110" w:after="70" w:line="216" w:lineRule="auto"/>
              <w:ind w:left="318" w:hanging="294"/>
              <w:rPr>
                <w:sz w:val="18"/>
                <w:szCs w:val="18"/>
              </w:rPr>
            </w:pPr>
            <w:r>
              <w:rPr>
                <w:sz w:val="18"/>
                <w:szCs w:val="18"/>
              </w:rPr>
              <w:t>Practitioners must know the purpose of the cost clause.</w:t>
            </w:r>
          </w:p>
        </w:tc>
      </w:tr>
      <w:tr w:rsidR="001407F7" w:rsidRPr="00181DD8" w:rsidTr="00181DD8">
        <w:tc>
          <w:tcPr>
            <w:tcW w:w="4658" w:type="dxa"/>
          </w:tcPr>
          <w:p w:rsidR="001407F7" w:rsidRPr="001407F7" w:rsidRDefault="001407F7" w:rsidP="0025640C">
            <w:pPr>
              <w:pStyle w:val="Style2"/>
              <w:spacing w:before="110" w:after="70" w:line="216" w:lineRule="auto"/>
              <w:ind w:left="0" w:firstLine="0"/>
              <w:rPr>
                <w:b/>
                <w:sz w:val="18"/>
                <w:szCs w:val="18"/>
              </w:rPr>
            </w:pPr>
            <w:r>
              <w:rPr>
                <w:b/>
                <w:sz w:val="18"/>
                <w:szCs w:val="18"/>
              </w:rPr>
              <w:t>Continuing Covering Security Clause</w:t>
            </w:r>
          </w:p>
        </w:tc>
        <w:tc>
          <w:tcPr>
            <w:tcW w:w="4659" w:type="dxa"/>
          </w:tcPr>
          <w:p w:rsidR="001407F7" w:rsidRDefault="001407F7" w:rsidP="0025640C">
            <w:pPr>
              <w:pStyle w:val="Style2"/>
              <w:tabs>
                <w:tab w:val="clear" w:pos="851"/>
                <w:tab w:val="left" w:pos="318"/>
              </w:tabs>
              <w:spacing w:before="110" w:after="70" w:line="216" w:lineRule="auto"/>
              <w:ind w:left="318" w:firstLine="0"/>
              <w:rPr>
                <w:sz w:val="18"/>
                <w:szCs w:val="18"/>
              </w:rPr>
            </w:pPr>
          </w:p>
        </w:tc>
      </w:tr>
      <w:tr w:rsidR="001407F7" w:rsidRPr="00181DD8" w:rsidTr="00181DD8">
        <w:tc>
          <w:tcPr>
            <w:tcW w:w="4658" w:type="dxa"/>
          </w:tcPr>
          <w:p w:rsidR="001407F7" w:rsidRDefault="001407F7" w:rsidP="0025640C">
            <w:pPr>
              <w:pStyle w:val="Style2"/>
              <w:spacing w:before="110" w:after="70" w:line="216" w:lineRule="auto"/>
              <w:ind w:left="0" w:firstLine="0"/>
              <w:rPr>
                <w:b/>
                <w:sz w:val="18"/>
                <w:szCs w:val="18"/>
              </w:rPr>
            </w:pPr>
            <w:r>
              <w:rPr>
                <w:b/>
                <w:sz w:val="18"/>
                <w:szCs w:val="18"/>
              </w:rPr>
              <w:t>Security Clause</w:t>
            </w:r>
          </w:p>
        </w:tc>
        <w:tc>
          <w:tcPr>
            <w:tcW w:w="4659" w:type="dxa"/>
          </w:tcPr>
          <w:p w:rsidR="001407F7" w:rsidRDefault="001407F7" w:rsidP="0025640C">
            <w:pPr>
              <w:pStyle w:val="Style2"/>
              <w:numPr>
                <w:ilvl w:val="0"/>
                <w:numId w:val="10"/>
              </w:numPr>
              <w:tabs>
                <w:tab w:val="clear" w:pos="851"/>
                <w:tab w:val="left" w:pos="318"/>
              </w:tabs>
              <w:spacing w:before="110" w:after="70" w:line="216" w:lineRule="auto"/>
              <w:ind w:left="318" w:hanging="294"/>
              <w:rPr>
                <w:sz w:val="18"/>
                <w:szCs w:val="18"/>
              </w:rPr>
            </w:pPr>
            <w:r>
              <w:rPr>
                <w:sz w:val="18"/>
                <w:szCs w:val="18"/>
              </w:rPr>
              <w:t>See the definition of immovable property in section 102 and study regulation 28 to 30 of the Act.</w:t>
            </w:r>
          </w:p>
        </w:tc>
      </w:tr>
      <w:tr w:rsidR="001407F7" w:rsidRPr="00181DD8" w:rsidTr="00181DD8">
        <w:tc>
          <w:tcPr>
            <w:tcW w:w="4658" w:type="dxa"/>
          </w:tcPr>
          <w:p w:rsidR="001407F7" w:rsidRDefault="001407F7" w:rsidP="0025640C">
            <w:pPr>
              <w:pStyle w:val="Style2"/>
              <w:spacing w:before="110" w:after="70" w:line="216" w:lineRule="auto"/>
              <w:ind w:left="0" w:firstLine="0"/>
              <w:rPr>
                <w:b/>
                <w:sz w:val="18"/>
                <w:szCs w:val="18"/>
              </w:rPr>
            </w:pPr>
            <w:r>
              <w:rPr>
                <w:b/>
                <w:sz w:val="18"/>
                <w:szCs w:val="18"/>
              </w:rPr>
              <w:t>Special Condition Clause</w:t>
            </w:r>
          </w:p>
        </w:tc>
        <w:tc>
          <w:tcPr>
            <w:tcW w:w="4659" w:type="dxa"/>
          </w:tcPr>
          <w:p w:rsidR="001407F7" w:rsidRDefault="001407F7" w:rsidP="0025640C">
            <w:pPr>
              <w:pStyle w:val="Style2"/>
              <w:numPr>
                <w:ilvl w:val="0"/>
                <w:numId w:val="10"/>
              </w:numPr>
              <w:tabs>
                <w:tab w:val="clear" w:pos="851"/>
                <w:tab w:val="left" w:pos="318"/>
              </w:tabs>
              <w:spacing w:before="110" w:after="70" w:line="216" w:lineRule="auto"/>
              <w:ind w:left="318" w:hanging="294"/>
              <w:rPr>
                <w:sz w:val="18"/>
                <w:szCs w:val="18"/>
              </w:rPr>
            </w:pPr>
            <w:r>
              <w:rPr>
                <w:sz w:val="18"/>
                <w:szCs w:val="18"/>
              </w:rPr>
              <w:t>Study the provisions of regulation 41(1) and regulation 41(7), more specifically the wording of the special condition clause when a waiver of preference of real right is done in favour of the bond.</w:t>
            </w:r>
          </w:p>
        </w:tc>
      </w:tr>
      <w:tr w:rsidR="001407F7" w:rsidRPr="00181DD8" w:rsidTr="00181DD8">
        <w:tc>
          <w:tcPr>
            <w:tcW w:w="4658" w:type="dxa"/>
          </w:tcPr>
          <w:p w:rsidR="001407F7" w:rsidRDefault="001407F7" w:rsidP="0025640C">
            <w:pPr>
              <w:pStyle w:val="Style2"/>
              <w:spacing w:before="110" w:after="70" w:line="216" w:lineRule="auto"/>
              <w:ind w:left="0" w:firstLine="0"/>
              <w:rPr>
                <w:b/>
                <w:sz w:val="18"/>
                <w:szCs w:val="18"/>
              </w:rPr>
            </w:pPr>
            <w:r>
              <w:rPr>
                <w:b/>
                <w:sz w:val="18"/>
                <w:szCs w:val="18"/>
              </w:rPr>
              <w:t>Waiver of Preference of a Real Right in Favour of the Bond</w:t>
            </w:r>
          </w:p>
        </w:tc>
        <w:tc>
          <w:tcPr>
            <w:tcW w:w="4659" w:type="dxa"/>
          </w:tcPr>
          <w:p w:rsidR="001407F7" w:rsidRDefault="00B21AA7" w:rsidP="0025640C">
            <w:pPr>
              <w:pStyle w:val="Style2"/>
              <w:numPr>
                <w:ilvl w:val="0"/>
                <w:numId w:val="10"/>
              </w:numPr>
              <w:tabs>
                <w:tab w:val="clear" w:pos="851"/>
                <w:tab w:val="left" w:pos="318"/>
              </w:tabs>
              <w:spacing w:before="110" w:after="70" w:line="216" w:lineRule="auto"/>
              <w:ind w:left="318" w:hanging="294"/>
              <w:rPr>
                <w:sz w:val="18"/>
                <w:szCs w:val="18"/>
              </w:rPr>
            </w:pPr>
            <w:r>
              <w:rPr>
                <w:sz w:val="18"/>
                <w:szCs w:val="18"/>
              </w:rPr>
              <w:t>Candidates must be capable of drafting the waiver to be included in a mortgage bond on grounds of the special power of attorney afforded to the appearer to waive the real right in favour of the bond as w</w:t>
            </w:r>
            <w:r w:rsidR="00980B73">
              <w:rPr>
                <w:sz w:val="18"/>
                <w:szCs w:val="18"/>
              </w:rPr>
              <w:t>e</w:t>
            </w:r>
            <w:r>
              <w:rPr>
                <w:sz w:val="18"/>
                <w:szCs w:val="18"/>
              </w:rPr>
              <w:t>ll as the power of attorney.</w:t>
            </w:r>
          </w:p>
        </w:tc>
      </w:tr>
    </w:tbl>
    <w:p w:rsidR="00181DD8" w:rsidRDefault="00181DD8" w:rsidP="00FD1C41">
      <w:pPr>
        <w:pStyle w:val="Style2"/>
      </w:pPr>
    </w:p>
    <w:p w:rsidR="00B21AA7" w:rsidRDefault="00B21AA7" w:rsidP="009C4E55">
      <w:pPr>
        <w:pStyle w:val="Heading3"/>
      </w:pPr>
      <w:bookmarkStart w:id="28" w:name="_Toc324399243"/>
      <w:r>
        <w:t>5.2</w:t>
      </w:r>
      <w:r>
        <w:tab/>
      </w:r>
      <w:r w:rsidRPr="009C4E55">
        <w:rPr>
          <w:b/>
        </w:rPr>
        <w:t>Supporting documents</w:t>
      </w:r>
      <w:bookmarkEnd w:id="28"/>
    </w:p>
    <w:p w:rsidR="00B21AA7" w:rsidRDefault="00B21AA7" w:rsidP="00FD1C41">
      <w:pPr>
        <w:pStyle w:val="Style2"/>
      </w:pPr>
    </w:p>
    <w:p w:rsidR="00B21AA7" w:rsidRDefault="00B21AA7" w:rsidP="00FD1C41">
      <w:pPr>
        <w:pStyle w:val="Style2"/>
      </w:pPr>
      <w:r>
        <w:tab/>
        <w:t>The following documents must accompany a mortgage bond:</w:t>
      </w:r>
    </w:p>
    <w:p w:rsidR="00C10F6B" w:rsidRPr="00B21AA7" w:rsidRDefault="00C10F6B" w:rsidP="00FD1C41">
      <w:pPr>
        <w:pStyle w:val="Style2"/>
      </w:pPr>
    </w:p>
    <w:tbl>
      <w:tblPr>
        <w:tblStyle w:val="TableGrid"/>
        <w:tblW w:w="0" w:type="auto"/>
        <w:tblInd w:w="851" w:type="dxa"/>
        <w:tblLook w:val="04A0" w:firstRow="1" w:lastRow="0" w:firstColumn="1" w:lastColumn="0" w:noHBand="0" w:noVBand="1"/>
      </w:tblPr>
      <w:tblGrid>
        <w:gridCol w:w="4223"/>
        <w:gridCol w:w="4243"/>
      </w:tblGrid>
      <w:tr w:rsidR="00C10F6B" w:rsidRPr="00C10F6B" w:rsidTr="00C10F6B">
        <w:tc>
          <w:tcPr>
            <w:tcW w:w="4658" w:type="dxa"/>
          </w:tcPr>
          <w:p w:rsidR="00C10F6B" w:rsidRPr="00C10F6B" w:rsidRDefault="00C10F6B" w:rsidP="0025640C">
            <w:pPr>
              <w:pStyle w:val="Style2"/>
              <w:spacing w:before="110" w:after="70" w:line="216" w:lineRule="auto"/>
              <w:ind w:left="0" w:firstLine="0"/>
              <w:rPr>
                <w:b/>
                <w:sz w:val="18"/>
                <w:szCs w:val="18"/>
              </w:rPr>
            </w:pPr>
            <w:r>
              <w:rPr>
                <w:b/>
                <w:sz w:val="18"/>
                <w:szCs w:val="18"/>
              </w:rPr>
              <w:t>Power of Attorney to Pass Bond</w:t>
            </w:r>
          </w:p>
        </w:tc>
        <w:tc>
          <w:tcPr>
            <w:tcW w:w="4659" w:type="dxa"/>
          </w:tcPr>
          <w:p w:rsidR="00C10F6B" w:rsidRPr="00C10F6B" w:rsidRDefault="00C10F6B" w:rsidP="0025640C">
            <w:pPr>
              <w:pStyle w:val="Style2"/>
              <w:numPr>
                <w:ilvl w:val="0"/>
                <w:numId w:val="10"/>
              </w:numPr>
              <w:tabs>
                <w:tab w:val="clear" w:pos="851"/>
                <w:tab w:val="left" w:pos="310"/>
              </w:tabs>
              <w:spacing w:before="110" w:after="70" w:line="216" w:lineRule="auto"/>
              <w:ind w:left="310" w:hanging="310"/>
              <w:rPr>
                <w:sz w:val="18"/>
                <w:szCs w:val="18"/>
              </w:rPr>
            </w:pPr>
            <w:r>
              <w:rPr>
                <w:sz w:val="18"/>
                <w:szCs w:val="18"/>
              </w:rPr>
              <w:t>See in this regard section 50 and regulation 45 of the Act.</w:t>
            </w:r>
          </w:p>
        </w:tc>
      </w:tr>
      <w:tr w:rsidR="00C10F6B" w:rsidRPr="00C10F6B" w:rsidTr="00C10F6B">
        <w:tc>
          <w:tcPr>
            <w:tcW w:w="4658" w:type="dxa"/>
          </w:tcPr>
          <w:p w:rsidR="00C10F6B" w:rsidRPr="00C10F6B" w:rsidRDefault="00C10F6B" w:rsidP="0025640C">
            <w:pPr>
              <w:pStyle w:val="Style2"/>
              <w:spacing w:before="110" w:after="70" w:line="216" w:lineRule="auto"/>
              <w:ind w:left="0" w:firstLine="0"/>
              <w:rPr>
                <w:b/>
                <w:sz w:val="18"/>
                <w:szCs w:val="18"/>
              </w:rPr>
            </w:pPr>
            <w:r>
              <w:rPr>
                <w:b/>
                <w:sz w:val="18"/>
                <w:szCs w:val="18"/>
              </w:rPr>
              <w:t>Power of Attorney to Waive Preferen</w:t>
            </w:r>
            <w:r w:rsidR="00F37399">
              <w:rPr>
                <w:b/>
                <w:sz w:val="18"/>
                <w:szCs w:val="18"/>
              </w:rPr>
              <w:t>ce of a Real Right (if any) in f</w:t>
            </w:r>
            <w:r>
              <w:rPr>
                <w:b/>
                <w:sz w:val="18"/>
                <w:szCs w:val="18"/>
              </w:rPr>
              <w:t>avour of a Bond</w:t>
            </w:r>
          </w:p>
        </w:tc>
        <w:tc>
          <w:tcPr>
            <w:tcW w:w="4659" w:type="dxa"/>
          </w:tcPr>
          <w:p w:rsidR="00C10F6B" w:rsidRPr="00C10F6B" w:rsidRDefault="00C10F6B" w:rsidP="0025640C">
            <w:pPr>
              <w:pStyle w:val="Style2"/>
              <w:numPr>
                <w:ilvl w:val="0"/>
                <w:numId w:val="10"/>
              </w:numPr>
              <w:tabs>
                <w:tab w:val="clear" w:pos="851"/>
                <w:tab w:val="left" w:pos="327"/>
              </w:tabs>
              <w:spacing w:before="110" w:after="70" w:line="216" w:lineRule="auto"/>
              <w:ind w:hanging="715"/>
              <w:rPr>
                <w:sz w:val="18"/>
                <w:szCs w:val="18"/>
              </w:rPr>
            </w:pPr>
            <w:r>
              <w:rPr>
                <w:sz w:val="18"/>
                <w:szCs w:val="18"/>
              </w:rPr>
              <w:t>See section 50 and regulation 45.</w:t>
            </w:r>
          </w:p>
        </w:tc>
      </w:tr>
      <w:tr w:rsidR="00C10F6B" w:rsidRPr="00C10F6B" w:rsidTr="00C10F6B">
        <w:tc>
          <w:tcPr>
            <w:tcW w:w="4658" w:type="dxa"/>
          </w:tcPr>
          <w:p w:rsidR="00C10F6B" w:rsidRDefault="00C10F6B" w:rsidP="0025640C">
            <w:pPr>
              <w:pStyle w:val="Style2"/>
              <w:spacing w:before="110" w:after="70" w:line="216" w:lineRule="auto"/>
              <w:ind w:left="0" w:firstLine="0"/>
              <w:rPr>
                <w:b/>
                <w:sz w:val="18"/>
                <w:szCs w:val="18"/>
              </w:rPr>
            </w:pPr>
            <w:r>
              <w:rPr>
                <w:b/>
                <w:sz w:val="18"/>
                <w:szCs w:val="18"/>
              </w:rPr>
              <w:t>Consent for Title Conditions</w:t>
            </w:r>
          </w:p>
        </w:tc>
        <w:tc>
          <w:tcPr>
            <w:tcW w:w="4659" w:type="dxa"/>
          </w:tcPr>
          <w:p w:rsidR="00C10F6B" w:rsidRDefault="00C10F6B" w:rsidP="0025640C">
            <w:pPr>
              <w:pStyle w:val="Style2"/>
              <w:numPr>
                <w:ilvl w:val="0"/>
                <w:numId w:val="10"/>
              </w:numPr>
              <w:tabs>
                <w:tab w:val="clear" w:pos="851"/>
                <w:tab w:val="left" w:pos="327"/>
              </w:tabs>
              <w:spacing w:before="110" w:after="70" w:line="216" w:lineRule="auto"/>
              <w:ind w:hanging="715"/>
              <w:rPr>
                <w:sz w:val="18"/>
                <w:szCs w:val="18"/>
              </w:rPr>
            </w:pPr>
            <w:r>
              <w:rPr>
                <w:sz w:val="18"/>
                <w:szCs w:val="18"/>
              </w:rPr>
              <w:t>See CRC 4 of 2011.</w:t>
            </w:r>
          </w:p>
        </w:tc>
      </w:tr>
    </w:tbl>
    <w:p w:rsidR="00C10F6B" w:rsidRDefault="00C10F6B" w:rsidP="00FD1C41">
      <w:pPr>
        <w:pStyle w:val="Style2"/>
      </w:pPr>
    </w:p>
    <w:p w:rsidR="00C10F6B" w:rsidRDefault="00C10F6B" w:rsidP="009C4E55">
      <w:pPr>
        <w:pStyle w:val="Heading3"/>
      </w:pPr>
      <w:bookmarkStart w:id="29" w:name="_Toc324399244"/>
      <w:r>
        <w:t>5.3</w:t>
      </w:r>
      <w:r>
        <w:tab/>
      </w:r>
      <w:r w:rsidRPr="009C4E55">
        <w:rPr>
          <w:b/>
        </w:rPr>
        <w:t>Different Types of Mortgage Bonds</w:t>
      </w:r>
      <w:bookmarkEnd w:id="29"/>
    </w:p>
    <w:p w:rsidR="00C10F6B" w:rsidRDefault="00C10F6B" w:rsidP="00FD1C41">
      <w:pPr>
        <w:pStyle w:val="Style2"/>
      </w:pPr>
    </w:p>
    <w:p w:rsidR="00C10F6B" w:rsidRDefault="00C10F6B" w:rsidP="00FD1C41">
      <w:pPr>
        <w:pStyle w:val="Style2"/>
      </w:pPr>
      <w:r>
        <w:tab/>
        <w:t>Candidates must have a sound working knowledge of the following types of mortgage bonds:</w:t>
      </w:r>
    </w:p>
    <w:p w:rsidR="00B9595B" w:rsidRDefault="00B9595B" w:rsidP="00FD1C41">
      <w:pPr>
        <w:pStyle w:val="Style2"/>
      </w:pPr>
    </w:p>
    <w:tbl>
      <w:tblPr>
        <w:tblStyle w:val="TableGrid"/>
        <w:tblW w:w="0" w:type="auto"/>
        <w:tblInd w:w="851" w:type="dxa"/>
        <w:tblLook w:val="04A0" w:firstRow="1" w:lastRow="0" w:firstColumn="1" w:lastColumn="0" w:noHBand="0" w:noVBand="1"/>
      </w:tblPr>
      <w:tblGrid>
        <w:gridCol w:w="4260"/>
        <w:gridCol w:w="4206"/>
      </w:tblGrid>
      <w:tr w:rsidR="00B9595B" w:rsidRPr="00B9595B" w:rsidTr="00B9595B">
        <w:tc>
          <w:tcPr>
            <w:tcW w:w="4658" w:type="dxa"/>
          </w:tcPr>
          <w:p w:rsidR="00B9595B" w:rsidRPr="00B9595B" w:rsidRDefault="00B9595B" w:rsidP="0025640C">
            <w:pPr>
              <w:pStyle w:val="Style2"/>
              <w:spacing w:before="110" w:after="70" w:line="216" w:lineRule="auto"/>
              <w:ind w:left="0" w:firstLine="0"/>
              <w:rPr>
                <w:b/>
                <w:sz w:val="18"/>
                <w:szCs w:val="18"/>
              </w:rPr>
            </w:pPr>
            <w:r>
              <w:rPr>
                <w:b/>
                <w:sz w:val="18"/>
                <w:szCs w:val="18"/>
              </w:rPr>
              <w:t>Collateral Bonds</w:t>
            </w:r>
          </w:p>
        </w:tc>
        <w:tc>
          <w:tcPr>
            <w:tcW w:w="4659" w:type="dxa"/>
          </w:tcPr>
          <w:p w:rsidR="00B9595B" w:rsidRPr="00B9595B" w:rsidRDefault="00B9595B" w:rsidP="0025640C">
            <w:pPr>
              <w:pStyle w:val="Style2"/>
              <w:numPr>
                <w:ilvl w:val="0"/>
                <w:numId w:val="10"/>
              </w:numPr>
              <w:spacing w:before="110" w:after="70" w:line="216" w:lineRule="auto"/>
              <w:ind w:left="277" w:hanging="266"/>
              <w:rPr>
                <w:sz w:val="18"/>
                <w:szCs w:val="18"/>
              </w:rPr>
            </w:pPr>
            <w:r>
              <w:rPr>
                <w:sz w:val="18"/>
                <w:szCs w:val="18"/>
              </w:rPr>
              <w:t>See prescribed form KK</w:t>
            </w:r>
          </w:p>
        </w:tc>
      </w:tr>
      <w:tr w:rsidR="00B9595B" w:rsidRPr="00B9595B" w:rsidTr="00B9595B">
        <w:tc>
          <w:tcPr>
            <w:tcW w:w="4658" w:type="dxa"/>
          </w:tcPr>
          <w:p w:rsidR="00B9595B" w:rsidRPr="00B9595B" w:rsidRDefault="00B9595B" w:rsidP="0025640C">
            <w:pPr>
              <w:pStyle w:val="Style2"/>
              <w:spacing w:before="110" w:after="70" w:line="216" w:lineRule="auto"/>
              <w:ind w:left="0" w:firstLine="0"/>
              <w:rPr>
                <w:b/>
                <w:sz w:val="18"/>
                <w:szCs w:val="18"/>
              </w:rPr>
            </w:pPr>
            <w:r>
              <w:rPr>
                <w:b/>
                <w:sz w:val="18"/>
                <w:szCs w:val="18"/>
              </w:rPr>
              <w:t>Surety Bonds</w:t>
            </w:r>
          </w:p>
        </w:tc>
        <w:tc>
          <w:tcPr>
            <w:tcW w:w="4659" w:type="dxa"/>
          </w:tcPr>
          <w:p w:rsidR="00B9595B" w:rsidRPr="00B9595B" w:rsidRDefault="00B9595B" w:rsidP="0025640C">
            <w:pPr>
              <w:pStyle w:val="Style2"/>
              <w:numPr>
                <w:ilvl w:val="0"/>
                <w:numId w:val="10"/>
              </w:numPr>
              <w:spacing w:before="110" w:after="70" w:line="216" w:lineRule="auto"/>
              <w:ind w:left="308" w:hanging="280"/>
              <w:rPr>
                <w:sz w:val="18"/>
                <w:szCs w:val="18"/>
              </w:rPr>
            </w:pPr>
            <w:r>
              <w:rPr>
                <w:sz w:val="18"/>
                <w:szCs w:val="18"/>
              </w:rPr>
              <w:t>See prescribed form LL</w:t>
            </w:r>
          </w:p>
        </w:tc>
      </w:tr>
      <w:tr w:rsidR="00B9595B" w:rsidRPr="00B9595B" w:rsidTr="00B9595B">
        <w:tc>
          <w:tcPr>
            <w:tcW w:w="4658" w:type="dxa"/>
          </w:tcPr>
          <w:p w:rsidR="00B9595B" w:rsidRPr="00B9595B" w:rsidRDefault="00B9595B" w:rsidP="0025640C">
            <w:pPr>
              <w:pStyle w:val="Style2"/>
              <w:spacing w:before="110" w:after="70" w:line="216" w:lineRule="auto"/>
              <w:ind w:left="0" w:firstLine="0"/>
              <w:rPr>
                <w:b/>
                <w:sz w:val="18"/>
                <w:szCs w:val="18"/>
              </w:rPr>
            </w:pPr>
            <w:r>
              <w:rPr>
                <w:b/>
                <w:sz w:val="18"/>
                <w:szCs w:val="18"/>
              </w:rPr>
              <w:t>“Kustingsbrief”</w:t>
            </w:r>
          </w:p>
        </w:tc>
        <w:tc>
          <w:tcPr>
            <w:tcW w:w="4659" w:type="dxa"/>
          </w:tcPr>
          <w:p w:rsidR="00B9595B" w:rsidRDefault="00B9595B" w:rsidP="0025640C">
            <w:pPr>
              <w:pStyle w:val="Style2"/>
              <w:numPr>
                <w:ilvl w:val="0"/>
                <w:numId w:val="10"/>
              </w:numPr>
              <w:spacing w:before="110" w:after="70" w:line="216" w:lineRule="auto"/>
              <w:ind w:left="308" w:hanging="280"/>
              <w:rPr>
                <w:sz w:val="18"/>
                <w:szCs w:val="18"/>
              </w:rPr>
            </w:pPr>
            <w:r>
              <w:rPr>
                <w:sz w:val="18"/>
                <w:szCs w:val="18"/>
              </w:rPr>
              <w:t>See the definition hereof and the provisions of section 87 to 89 of the Insolvency Act, 1936</w:t>
            </w:r>
          </w:p>
        </w:tc>
      </w:tr>
      <w:tr w:rsidR="00B9595B" w:rsidRPr="00B9595B" w:rsidTr="00B9595B">
        <w:tc>
          <w:tcPr>
            <w:tcW w:w="4658" w:type="dxa"/>
          </w:tcPr>
          <w:p w:rsidR="00B9595B" w:rsidRDefault="00B9595B" w:rsidP="0025640C">
            <w:pPr>
              <w:pStyle w:val="Style2"/>
              <w:spacing w:before="110" w:after="70" w:line="216" w:lineRule="auto"/>
              <w:ind w:left="0" w:firstLine="0"/>
              <w:rPr>
                <w:b/>
                <w:sz w:val="18"/>
                <w:szCs w:val="18"/>
              </w:rPr>
            </w:pPr>
            <w:r>
              <w:rPr>
                <w:b/>
                <w:sz w:val="18"/>
                <w:szCs w:val="18"/>
              </w:rPr>
              <w:t>Covering Bond</w:t>
            </w:r>
          </w:p>
        </w:tc>
        <w:tc>
          <w:tcPr>
            <w:tcW w:w="4659" w:type="dxa"/>
          </w:tcPr>
          <w:p w:rsidR="00B9595B" w:rsidRDefault="00B9595B" w:rsidP="0025640C">
            <w:pPr>
              <w:pStyle w:val="Style2"/>
              <w:numPr>
                <w:ilvl w:val="0"/>
                <w:numId w:val="10"/>
              </w:numPr>
              <w:spacing w:before="110" w:after="70" w:line="216" w:lineRule="auto"/>
              <w:ind w:left="308" w:hanging="280"/>
              <w:rPr>
                <w:sz w:val="18"/>
                <w:szCs w:val="18"/>
              </w:rPr>
            </w:pPr>
            <w:r>
              <w:rPr>
                <w:sz w:val="18"/>
                <w:szCs w:val="18"/>
              </w:rPr>
              <w:t>The continuing covering security clause will determine whether the bond is a covering bond (see in this regard section 50 of the Act).</w:t>
            </w:r>
          </w:p>
        </w:tc>
      </w:tr>
      <w:tr w:rsidR="00B9595B" w:rsidRPr="00B9595B" w:rsidTr="00B9595B">
        <w:tc>
          <w:tcPr>
            <w:tcW w:w="4658" w:type="dxa"/>
          </w:tcPr>
          <w:p w:rsidR="00B9595B" w:rsidRDefault="00B9595B" w:rsidP="0025640C">
            <w:pPr>
              <w:pStyle w:val="Style2"/>
              <w:spacing w:before="110" w:after="70" w:line="216" w:lineRule="auto"/>
              <w:ind w:left="0" w:firstLine="0"/>
              <w:rPr>
                <w:b/>
                <w:sz w:val="18"/>
                <w:szCs w:val="18"/>
              </w:rPr>
            </w:pPr>
            <w:r>
              <w:rPr>
                <w:b/>
                <w:sz w:val="18"/>
                <w:szCs w:val="18"/>
              </w:rPr>
              <w:t>Indemnity Bonds</w:t>
            </w:r>
          </w:p>
        </w:tc>
        <w:tc>
          <w:tcPr>
            <w:tcW w:w="4659" w:type="dxa"/>
          </w:tcPr>
          <w:p w:rsidR="00B9595B" w:rsidRDefault="00B9595B" w:rsidP="0025640C">
            <w:pPr>
              <w:pStyle w:val="Style2"/>
              <w:spacing w:before="110" w:after="70" w:line="216" w:lineRule="auto"/>
              <w:ind w:left="308" w:firstLine="0"/>
              <w:rPr>
                <w:sz w:val="18"/>
                <w:szCs w:val="18"/>
              </w:rPr>
            </w:pPr>
          </w:p>
        </w:tc>
      </w:tr>
      <w:tr w:rsidR="00B9595B" w:rsidRPr="00B9595B" w:rsidTr="00B9595B">
        <w:tc>
          <w:tcPr>
            <w:tcW w:w="4658" w:type="dxa"/>
          </w:tcPr>
          <w:p w:rsidR="00B9595B" w:rsidRDefault="00B9595B" w:rsidP="0025640C">
            <w:pPr>
              <w:pStyle w:val="Style2"/>
              <w:spacing w:before="110" w:after="70" w:line="216" w:lineRule="auto"/>
              <w:ind w:left="0" w:firstLine="0"/>
              <w:rPr>
                <w:b/>
                <w:sz w:val="18"/>
                <w:szCs w:val="18"/>
              </w:rPr>
            </w:pPr>
            <w:r>
              <w:rPr>
                <w:b/>
                <w:sz w:val="18"/>
                <w:szCs w:val="18"/>
              </w:rPr>
              <w:t>Debenture Bonds</w:t>
            </w:r>
          </w:p>
        </w:tc>
        <w:tc>
          <w:tcPr>
            <w:tcW w:w="4659" w:type="dxa"/>
          </w:tcPr>
          <w:p w:rsidR="00B9595B" w:rsidRDefault="00B9595B" w:rsidP="0025640C">
            <w:pPr>
              <w:pStyle w:val="Style2"/>
              <w:spacing w:before="110" w:after="70" w:line="216" w:lineRule="auto"/>
              <w:ind w:left="308" w:firstLine="0"/>
              <w:rPr>
                <w:sz w:val="18"/>
                <w:szCs w:val="18"/>
              </w:rPr>
            </w:pPr>
          </w:p>
        </w:tc>
      </w:tr>
      <w:tr w:rsidR="00B9595B" w:rsidRPr="00B9595B" w:rsidTr="00B9595B">
        <w:tc>
          <w:tcPr>
            <w:tcW w:w="4658" w:type="dxa"/>
          </w:tcPr>
          <w:p w:rsidR="00B9595B" w:rsidRDefault="00B9595B" w:rsidP="0025640C">
            <w:pPr>
              <w:pStyle w:val="Style2"/>
              <w:spacing w:before="110" w:after="70" w:line="216" w:lineRule="auto"/>
              <w:ind w:left="0" w:firstLine="0"/>
              <w:rPr>
                <w:b/>
                <w:sz w:val="18"/>
                <w:szCs w:val="18"/>
              </w:rPr>
            </w:pPr>
            <w:r>
              <w:rPr>
                <w:b/>
                <w:sz w:val="18"/>
                <w:szCs w:val="18"/>
              </w:rPr>
              <w:t>Participation Bonds</w:t>
            </w:r>
          </w:p>
        </w:tc>
        <w:tc>
          <w:tcPr>
            <w:tcW w:w="4659" w:type="dxa"/>
          </w:tcPr>
          <w:p w:rsidR="00B9595B" w:rsidRDefault="00B9595B" w:rsidP="0025640C">
            <w:pPr>
              <w:pStyle w:val="Style2"/>
              <w:numPr>
                <w:ilvl w:val="0"/>
                <w:numId w:val="10"/>
              </w:numPr>
              <w:spacing w:before="110" w:after="70" w:line="216" w:lineRule="auto"/>
              <w:ind w:left="308" w:hanging="280"/>
              <w:rPr>
                <w:sz w:val="18"/>
                <w:szCs w:val="18"/>
              </w:rPr>
            </w:pPr>
            <w:r>
              <w:rPr>
                <w:sz w:val="18"/>
                <w:szCs w:val="18"/>
              </w:rPr>
              <w:t>See Collective Investment Schemes Control Act 45 of 2002 (section 52 to 62). – See also CRC 15</w:t>
            </w:r>
            <w:r w:rsidR="002C69EE">
              <w:rPr>
                <w:sz w:val="18"/>
                <w:szCs w:val="18"/>
              </w:rPr>
              <w:t xml:space="preserve"> and 21 of 2003, as well as CRC 4 of 2012.</w:t>
            </w:r>
          </w:p>
        </w:tc>
      </w:tr>
    </w:tbl>
    <w:p w:rsidR="00B9595B" w:rsidRDefault="00B9595B" w:rsidP="00FD1C41">
      <w:pPr>
        <w:pStyle w:val="Style2"/>
      </w:pPr>
    </w:p>
    <w:p w:rsidR="00A75FD0" w:rsidRPr="009C4E55" w:rsidRDefault="00A75FD0" w:rsidP="009C4E55">
      <w:pPr>
        <w:pStyle w:val="Heading2"/>
        <w:rPr>
          <w:b/>
        </w:rPr>
      </w:pPr>
      <w:bookmarkStart w:id="30" w:name="_Toc324399245"/>
      <w:r w:rsidRPr="009C4E55">
        <w:rPr>
          <w:b/>
        </w:rPr>
        <w:t>6.</w:t>
      </w:r>
      <w:r w:rsidRPr="009C4E55">
        <w:rPr>
          <w:b/>
        </w:rPr>
        <w:tab/>
        <w:t>SUBSTITUTION OF DEBTORS</w:t>
      </w:r>
      <w:bookmarkEnd w:id="30"/>
    </w:p>
    <w:p w:rsidR="00A75FD0" w:rsidRDefault="00A75FD0" w:rsidP="00A75FD0">
      <w:pPr>
        <w:pStyle w:val="BodyText"/>
      </w:pPr>
    </w:p>
    <w:p w:rsidR="00A75FD0" w:rsidRDefault="00A75FD0" w:rsidP="00A75FD0">
      <w:pPr>
        <w:pStyle w:val="BodyText"/>
      </w:pPr>
      <w:r>
        <w:tab/>
        <w:t>Where property is transferred from one owner to another, the debtor may be substituted, provided application is made and the bondholder consents thereto.</w:t>
      </w:r>
    </w:p>
    <w:p w:rsidR="00A75FD0" w:rsidRDefault="00A75FD0" w:rsidP="00A75FD0">
      <w:pPr>
        <w:pStyle w:val="BodyText"/>
      </w:pPr>
    </w:p>
    <w:p w:rsidR="00A75FD0" w:rsidRDefault="00A75FD0" w:rsidP="00A75FD0">
      <w:pPr>
        <w:pStyle w:val="BodyText"/>
      </w:pPr>
      <w:r>
        <w:tab/>
        <w:t>The following substitutions of debtor must be capable of being drafted:</w:t>
      </w:r>
    </w:p>
    <w:p w:rsidR="00A75FD0" w:rsidRDefault="00A75FD0" w:rsidP="00A75FD0">
      <w:pPr>
        <w:pStyle w:val="BodyText"/>
      </w:pPr>
    </w:p>
    <w:p w:rsidR="00A75FD0" w:rsidRDefault="00A75FD0" w:rsidP="00A75FD0">
      <w:pPr>
        <w:pStyle w:val="Heading3"/>
      </w:pPr>
      <w:bookmarkStart w:id="31" w:name="_Toc324399246"/>
      <w:r w:rsidRPr="00A75FD0">
        <w:t>6.1</w:t>
      </w:r>
      <w:r>
        <w:tab/>
      </w:r>
      <w:r w:rsidRPr="009C4E55">
        <w:rPr>
          <w:b/>
          <w:bCs w:val="0"/>
        </w:rPr>
        <w:t xml:space="preserve">Substitution of debtor in terms of section </w:t>
      </w:r>
      <w:r w:rsidR="00F37399" w:rsidRPr="009C4E55">
        <w:rPr>
          <w:b/>
          <w:bCs w:val="0"/>
        </w:rPr>
        <w:t>24</w:t>
      </w:r>
      <w:r w:rsidR="00F37399" w:rsidRPr="009C4E55">
        <w:rPr>
          <w:b/>
          <w:bCs w:val="0"/>
          <w:i/>
          <w:iCs/>
        </w:rPr>
        <w:t>bis</w:t>
      </w:r>
      <w:r w:rsidR="00F37399" w:rsidRPr="009C4E55">
        <w:rPr>
          <w:b/>
          <w:bCs w:val="0"/>
        </w:rPr>
        <w:t xml:space="preserve"> (</w:t>
      </w:r>
      <w:r w:rsidRPr="009C4E55">
        <w:rPr>
          <w:b/>
          <w:bCs w:val="0"/>
        </w:rPr>
        <w:t>3)</w:t>
      </w:r>
      <w:bookmarkEnd w:id="31"/>
    </w:p>
    <w:p w:rsidR="00A75FD0" w:rsidRDefault="00A75FD0" w:rsidP="00A75FD0">
      <w:pPr>
        <w:pStyle w:val="BodyText"/>
      </w:pPr>
    </w:p>
    <w:p w:rsidR="00A75FD0" w:rsidRDefault="00A75FD0" w:rsidP="00A75FD0">
      <w:pPr>
        <w:pStyle w:val="BodyText"/>
      </w:pPr>
      <w:r>
        <w:tab/>
        <w:t xml:space="preserve">In terms of section </w:t>
      </w:r>
      <w:r w:rsidR="00F37399">
        <w:t>24</w:t>
      </w:r>
      <w:r w:rsidR="00F37399">
        <w:rPr>
          <w:b/>
          <w:bCs/>
          <w:i/>
          <w:iCs/>
        </w:rPr>
        <w:t>bis</w:t>
      </w:r>
      <w:r w:rsidR="00F37399">
        <w:t xml:space="preserve"> (</w:t>
      </w:r>
      <w:r>
        <w:t xml:space="preserve">3), the individual partners are substituted </w:t>
      </w:r>
      <w:r>
        <w:rPr>
          <w:b/>
          <w:bCs/>
          <w:i/>
          <w:iCs/>
        </w:rPr>
        <w:t>in lieu</w:t>
      </w:r>
      <w:r>
        <w:t xml:space="preserve"> of the partnership. This substitution is always preceded by a transfer by endorsement in terms of section </w:t>
      </w:r>
      <w:r w:rsidR="00F37399">
        <w:t>24</w:t>
      </w:r>
      <w:r w:rsidR="00F37399">
        <w:rPr>
          <w:b/>
          <w:bCs/>
          <w:i/>
          <w:iCs/>
        </w:rPr>
        <w:t>bis</w:t>
      </w:r>
      <w:r w:rsidR="00F37399">
        <w:t xml:space="preserve"> (</w:t>
      </w:r>
      <w:r>
        <w:t xml:space="preserve">2) – see reference </w:t>
      </w:r>
      <w:r>
        <w:rPr>
          <w:b/>
          <w:bCs/>
          <w:i/>
          <w:iCs/>
        </w:rPr>
        <w:t>supra</w:t>
      </w:r>
      <w:r>
        <w:t>.</w:t>
      </w:r>
    </w:p>
    <w:p w:rsidR="00A75FD0" w:rsidRDefault="00A75FD0" w:rsidP="00A75FD0">
      <w:pPr>
        <w:pStyle w:val="BodyText"/>
      </w:pPr>
    </w:p>
    <w:p w:rsidR="00A75FD0" w:rsidRDefault="00A75FD0" w:rsidP="00A75FD0">
      <w:pPr>
        <w:pStyle w:val="BodyText"/>
      </w:pPr>
      <w:r>
        <w:tab/>
        <w:t>No prescribed form exists, but prescribed form T can be adjusted accordingly.</w:t>
      </w:r>
    </w:p>
    <w:p w:rsidR="00A75FD0" w:rsidRDefault="00A75FD0" w:rsidP="00A75FD0">
      <w:pPr>
        <w:pStyle w:val="BodyText"/>
      </w:pPr>
    </w:p>
    <w:p w:rsidR="00A75FD0" w:rsidRPr="009C4E55" w:rsidRDefault="00A75FD0" w:rsidP="009C4E55">
      <w:pPr>
        <w:pStyle w:val="Heading3"/>
      </w:pPr>
      <w:bookmarkStart w:id="32" w:name="_Toc324399247"/>
      <w:r w:rsidRPr="000860AF">
        <w:t>6.2</w:t>
      </w:r>
      <w:r>
        <w:tab/>
      </w:r>
      <w:r w:rsidRPr="009C4E55">
        <w:rPr>
          <w:b/>
        </w:rPr>
        <w:t>Substitution of debtor in terms of section 45(2</w:t>
      </w:r>
      <w:r w:rsidR="00DE189D" w:rsidRPr="009C4E55">
        <w:rPr>
          <w:b/>
        </w:rPr>
        <w:t>) (</w:t>
      </w:r>
      <w:r w:rsidRPr="009C4E55">
        <w:rPr>
          <w:b/>
        </w:rPr>
        <w:t>c)</w:t>
      </w:r>
      <w:bookmarkEnd w:id="32"/>
    </w:p>
    <w:p w:rsidR="00A75FD0" w:rsidRDefault="00A75FD0" w:rsidP="00A75FD0">
      <w:pPr>
        <w:pStyle w:val="BodyText"/>
      </w:pPr>
    </w:p>
    <w:p w:rsidR="00A75FD0" w:rsidRDefault="00A75FD0" w:rsidP="00A75FD0">
      <w:pPr>
        <w:pStyle w:val="BodyText"/>
      </w:pPr>
      <w:r>
        <w:tab/>
        <w:t xml:space="preserve">Where a spouse in a joint estate is substituted as sole debtor </w:t>
      </w:r>
      <w:r>
        <w:rPr>
          <w:b/>
          <w:bCs/>
          <w:i/>
          <w:iCs/>
        </w:rPr>
        <w:t>in lieu</w:t>
      </w:r>
      <w:r>
        <w:t xml:space="preserve"> of the dissolved joint estate, the substitution can be effected on application of the new owner and with consent of the bondholder. The substitution will always be preceded by a transfer by endorsement in terms of section 45, 45</w:t>
      </w:r>
      <w:r>
        <w:rPr>
          <w:b/>
          <w:bCs/>
          <w:i/>
          <w:iCs/>
        </w:rPr>
        <w:t>bis</w:t>
      </w:r>
      <w:r>
        <w:rPr>
          <w:bCs/>
          <w:iCs/>
        </w:rPr>
        <w:t xml:space="preserve"> or </w:t>
      </w:r>
      <w:r w:rsidR="00F37399">
        <w:rPr>
          <w:bCs/>
          <w:iCs/>
        </w:rPr>
        <w:t>45</w:t>
      </w:r>
      <w:r w:rsidR="00F37399" w:rsidRPr="009A5246">
        <w:rPr>
          <w:b/>
          <w:bCs/>
          <w:i/>
          <w:iCs/>
        </w:rPr>
        <w:t>bis</w:t>
      </w:r>
      <w:r w:rsidR="00F37399">
        <w:rPr>
          <w:bCs/>
          <w:iCs/>
        </w:rPr>
        <w:t xml:space="preserve"> (</w:t>
      </w:r>
      <w:r>
        <w:rPr>
          <w:bCs/>
          <w:iCs/>
        </w:rPr>
        <w:t>1A)</w:t>
      </w:r>
      <w:r>
        <w:t>.</w:t>
      </w:r>
    </w:p>
    <w:p w:rsidR="00A75FD0" w:rsidRDefault="00A75FD0" w:rsidP="00A75FD0">
      <w:pPr>
        <w:pStyle w:val="BodyText"/>
      </w:pPr>
    </w:p>
    <w:p w:rsidR="00A75FD0" w:rsidRDefault="00A75FD0" w:rsidP="00A75FD0">
      <w:pPr>
        <w:pStyle w:val="BodyText"/>
      </w:pPr>
      <w:r>
        <w:tab/>
        <w:t>Practitioners must be capable of drafting the following applications and consents. See prescribed forms T and BBB.</w:t>
      </w:r>
    </w:p>
    <w:p w:rsidR="00A75FD0" w:rsidRDefault="00A75FD0" w:rsidP="00A75FD0">
      <w:pPr>
        <w:pStyle w:val="BodyText"/>
      </w:pPr>
    </w:p>
    <w:p w:rsidR="00A75FD0" w:rsidRPr="009C4E55" w:rsidRDefault="00A75FD0" w:rsidP="009C4E55">
      <w:pPr>
        <w:pStyle w:val="Heading3"/>
      </w:pPr>
      <w:bookmarkStart w:id="33" w:name="_Toc324399248"/>
      <w:r w:rsidRPr="000860AF">
        <w:t>6.3</w:t>
      </w:r>
      <w:r>
        <w:tab/>
      </w:r>
      <w:r w:rsidRPr="009C4E55">
        <w:rPr>
          <w:b/>
        </w:rPr>
        <w:t>Substitution of a debtor in terms of section 57</w:t>
      </w:r>
      <w:bookmarkEnd w:id="33"/>
    </w:p>
    <w:p w:rsidR="00A75FD0" w:rsidRDefault="00A75FD0" w:rsidP="00A75FD0">
      <w:pPr>
        <w:pStyle w:val="BodyText"/>
      </w:pPr>
    </w:p>
    <w:p w:rsidR="00A75FD0" w:rsidRDefault="00A75FD0" w:rsidP="00A75FD0">
      <w:pPr>
        <w:pStyle w:val="BodyText"/>
      </w:pPr>
      <w:r>
        <w:tab/>
        <w:t>The candidates must be capable of drafting the substitution by using prescribed form W and have a sound knowledge of the provisions of section 57.</w:t>
      </w:r>
    </w:p>
    <w:p w:rsidR="00A75FD0" w:rsidRDefault="00A75FD0" w:rsidP="00A75FD0">
      <w:pPr>
        <w:pStyle w:val="BodyText"/>
      </w:pPr>
    </w:p>
    <w:p w:rsidR="000860AF" w:rsidRPr="009C4E55" w:rsidRDefault="000860AF" w:rsidP="009C4E55">
      <w:pPr>
        <w:pStyle w:val="Heading2"/>
        <w:rPr>
          <w:b/>
        </w:rPr>
      </w:pPr>
      <w:bookmarkStart w:id="34" w:name="_Toc324399249"/>
      <w:r w:rsidRPr="009C4E55">
        <w:rPr>
          <w:b/>
        </w:rPr>
        <w:t>7.</w:t>
      </w:r>
      <w:r w:rsidRPr="009C4E55">
        <w:rPr>
          <w:b/>
        </w:rPr>
        <w:tab/>
        <w:t>DEALINGS WITH MORTGAGE BONDS</w:t>
      </w:r>
      <w:bookmarkEnd w:id="34"/>
    </w:p>
    <w:p w:rsidR="000860AF" w:rsidRDefault="000860AF" w:rsidP="00A75FD0">
      <w:pPr>
        <w:pStyle w:val="BodyText"/>
      </w:pPr>
    </w:p>
    <w:p w:rsidR="00A75FD0" w:rsidRDefault="00A75FD0" w:rsidP="00A75FD0">
      <w:pPr>
        <w:pStyle w:val="BodyText"/>
      </w:pPr>
      <w:r>
        <w:tab/>
        <w:t xml:space="preserve">Candidates must have a sound knowledge of when the following dealings with a mortgage bond must or can be registered and should be capable of drafting the necessary documentation for </w:t>
      </w:r>
      <w:r w:rsidR="00F37399">
        <w:t>lodgment</w:t>
      </w:r>
      <w:r>
        <w:t xml:space="preserve"> at the deeds registry.</w:t>
      </w:r>
    </w:p>
    <w:p w:rsidR="00A75FD0" w:rsidRDefault="00A75FD0" w:rsidP="00FD1C41">
      <w:pPr>
        <w:pStyle w:val="Style2"/>
      </w:pPr>
    </w:p>
    <w:tbl>
      <w:tblPr>
        <w:tblStyle w:val="TableGrid"/>
        <w:tblW w:w="0" w:type="auto"/>
        <w:tblInd w:w="851" w:type="dxa"/>
        <w:tblLook w:val="04A0" w:firstRow="1" w:lastRow="0" w:firstColumn="1" w:lastColumn="0" w:noHBand="0" w:noVBand="1"/>
      </w:tblPr>
      <w:tblGrid>
        <w:gridCol w:w="741"/>
        <w:gridCol w:w="3862"/>
        <w:gridCol w:w="3862"/>
      </w:tblGrid>
      <w:tr w:rsidR="00194823" w:rsidRPr="00194823" w:rsidTr="00194823">
        <w:tc>
          <w:tcPr>
            <w:tcW w:w="741" w:type="dxa"/>
          </w:tcPr>
          <w:p w:rsidR="00194823" w:rsidRPr="00194823" w:rsidRDefault="00194823" w:rsidP="0025640C">
            <w:pPr>
              <w:pStyle w:val="Style2"/>
              <w:spacing w:before="110" w:after="70" w:line="216" w:lineRule="auto"/>
              <w:ind w:left="0" w:firstLine="0"/>
              <w:rPr>
                <w:sz w:val="18"/>
                <w:szCs w:val="18"/>
              </w:rPr>
            </w:pPr>
            <w:r>
              <w:rPr>
                <w:sz w:val="18"/>
                <w:szCs w:val="18"/>
              </w:rPr>
              <w:t>7.1</w:t>
            </w:r>
          </w:p>
        </w:tc>
        <w:tc>
          <w:tcPr>
            <w:tcW w:w="3862" w:type="dxa"/>
          </w:tcPr>
          <w:p w:rsidR="00194823" w:rsidRPr="00194823" w:rsidRDefault="00194823" w:rsidP="0025640C">
            <w:pPr>
              <w:pStyle w:val="Style2"/>
              <w:spacing w:before="110" w:after="70" w:line="216" w:lineRule="auto"/>
              <w:ind w:left="0" w:firstLine="0"/>
              <w:rPr>
                <w:b/>
                <w:sz w:val="18"/>
                <w:szCs w:val="18"/>
              </w:rPr>
            </w:pPr>
            <w:r w:rsidRPr="00194823">
              <w:rPr>
                <w:b/>
                <w:sz w:val="18"/>
                <w:szCs w:val="18"/>
              </w:rPr>
              <w:t>Cancellation of a mortgage bond</w:t>
            </w:r>
          </w:p>
        </w:tc>
        <w:tc>
          <w:tcPr>
            <w:tcW w:w="3862" w:type="dxa"/>
          </w:tcPr>
          <w:p w:rsidR="00194823" w:rsidRPr="00194823" w:rsidRDefault="00194823" w:rsidP="0025640C">
            <w:pPr>
              <w:pStyle w:val="Style2"/>
              <w:numPr>
                <w:ilvl w:val="0"/>
                <w:numId w:val="10"/>
              </w:numPr>
              <w:tabs>
                <w:tab w:val="clear" w:pos="851"/>
                <w:tab w:val="left" w:pos="299"/>
              </w:tabs>
              <w:spacing w:before="110" w:after="70" w:line="216" w:lineRule="auto"/>
              <w:ind w:left="299" w:hanging="299"/>
              <w:rPr>
                <w:sz w:val="18"/>
                <w:szCs w:val="18"/>
              </w:rPr>
            </w:pPr>
            <w:r>
              <w:rPr>
                <w:sz w:val="18"/>
                <w:szCs w:val="18"/>
              </w:rPr>
              <w:t>See section 56 read with prescribed form MM.</w:t>
            </w:r>
          </w:p>
        </w:tc>
      </w:tr>
      <w:tr w:rsidR="00194823" w:rsidRPr="00194823" w:rsidTr="00194823">
        <w:tc>
          <w:tcPr>
            <w:tcW w:w="741" w:type="dxa"/>
          </w:tcPr>
          <w:p w:rsidR="00194823" w:rsidRPr="00194823" w:rsidRDefault="00194823" w:rsidP="0025640C">
            <w:pPr>
              <w:pStyle w:val="Style2"/>
              <w:spacing w:before="110" w:after="70" w:line="216" w:lineRule="auto"/>
              <w:ind w:left="0" w:firstLine="0"/>
              <w:rPr>
                <w:sz w:val="18"/>
                <w:szCs w:val="18"/>
              </w:rPr>
            </w:pPr>
            <w:r>
              <w:rPr>
                <w:sz w:val="18"/>
                <w:szCs w:val="18"/>
              </w:rPr>
              <w:t>7.2</w:t>
            </w:r>
          </w:p>
        </w:tc>
        <w:tc>
          <w:tcPr>
            <w:tcW w:w="3862" w:type="dxa"/>
          </w:tcPr>
          <w:p w:rsidR="00194823" w:rsidRPr="00194823" w:rsidRDefault="00194823" w:rsidP="0025640C">
            <w:pPr>
              <w:pStyle w:val="Style2"/>
              <w:spacing w:before="110" w:after="70" w:line="216" w:lineRule="auto"/>
              <w:ind w:left="0" w:firstLine="0"/>
              <w:rPr>
                <w:b/>
                <w:sz w:val="18"/>
                <w:szCs w:val="18"/>
              </w:rPr>
            </w:pPr>
            <w:r w:rsidRPr="00194823">
              <w:rPr>
                <w:b/>
                <w:sz w:val="18"/>
                <w:szCs w:val="18"/>
              </w:rPr>
              <w:t>Release of Property from a Mortgage Bond</w:t>
            </w:r>
          </w:p>
        </w:tc>
        <w:tc>
          <w:tcPr>
            <w:tcW w:w="3862" w:type="dxa"/>
          </w:tcPr>
          <w:p w:rsidR="00194823" w:rsidRPr="00194823" w:rsidRDefault="00194823" w:rsidP="0025640C">
            <w:pPr>
              <w:pStyle w:val="Style2"/>
              <w:numPr>
                <w:ilvl w:val="0"/>
                <w:numId w:val="10"/>
              </w:numPr>
              <w:tabs>
                <w:tab w:val="clear" w:pos="851"/>
                <w:tab w:val="left" w:pos="313"/>
              </w:tabs>
              <w:spacing w:before="110" w:after="70" w:line="216" w:lineRule="auto"/>
              <w:ind w:left="327" w:hanging="307"/>
              <w:rPr>
                <w:sz w:val="18"/>
                <w:szCs w:val="18"/>
              </w:rPr>
            </w:pPr>
            <w:r>
              <w:rPr>
                <w:sz w:val="18"/>
                <w:szCs w:val="18"/>
              </w:rPr>
              <w:t>See section 55 and 56 and prescribed form MM.</w:t>
            </w:r>
          </w:p>
        </w:tc>
      </w:tr>
      <w:tr w:rsidR="00194823" w:rsidRPr="00194823" w:rsidTr="00194823">
        <w:tc>
          <w:tcPr>
            <w:tcW w:w="741" w:type="dxa"/>
          </w:tcPr>
          <w:p w:rsidR="00194823" w:rsidRDefault="00194823" w:rsidP="0025640C">
            <w:pPr>
              <w:pStyle w:val="Style2"/>
              <w:spacing w:before="110" w:after="70" w:line="216" w:lineRule="auto"/>
              <w:ind w:left="0" w:firstLine="0"/>
              <w:rPr>
                <w:sz w:val="18"/>
                <w:szCs w:val="18"/>
              </w:rPr>
            </w:pPr>
            <w:r>
              <w:rPr>
                <w:sz w:val="18"/>
                <w:szCs w:val="18"/>
              </w:rPr>
              <w:t>7.3</w:t>
            </w:r>
          </w:p>
        </w:tc>
        <w:tc>
          <w:tcPr>
            <w:tcW w:w="3862" w:type="dxa"/>
          </w:tcPr>
          <w:p w:rsidR="00194823" w:rsidRPr="00194823" w:rsidRDefault="00194823" w:rsidP="0025640C">
            <w:pPr>
              <w:pStyle w:val="Style2"/>
              <w:spacing w:before="110" w:after="70" w:line="216" w:lineRule="auto"/>
              <w:ind w:left="0" w:firstLine="0"/>
              <w:rPr>
                <w:b/>
                <w:sz w:val="18"/>
                <w:szCs w:val="18"/>
              </w:rPr>
            </w:pPr>
            <w:r w:rsidRPr="00194823">
              <w:rPr>
                <w:b/>
                <w:sz w:val="18"/>
                <w:szCs w:val="18"/>
              </w:rPr>
              <w:t>Waiver of Preference</w:t>
            </w:r>
          </w:p>
        </w:tc>
        <w:tc>
          <w:tcPr>
            <w:tcW w:w="3862" w:type="dxa"/>
          </w:tcPr>
          <w:p w:rsidR="00194823" w:rsidRDefault="00194823" w:rsidP="0025640C">
            <w:pPr>
              <w:pStyle w:val="Style2"/>
              <w:numPr>
                <w:ilvl w:val="0"/>
                <w:numId w:val="10"/>
              </w:numPr>
              <w:tabs>
                <w:tab w:val="clear" w:pos="851"/>
                <w:tab w:val="left" w:pos="313"/>
              </w:tabs>
              <w:spacing w:before="110" w:after="70" w:line="216" w:lineRule="auto"/>
              <w:ind w:left="327" w:hanging="307"/>
              <w:rPr>
                <w:sz w:val="18"/>
                <w:szCs w:val="18"/>
              </w:rPr>
            </w:pPr>
            <w:r>
              <w:rPr>
                <w:sz w:val="18"/>
                <w:szCs w:val="18"/>
              </w:rPr>
              <w:t>Waivers of preference to rank pari passu and prior must be known. Prescribed form MM to be used.</w:t>
            </w:r>
          </w:p>
        </w:tc>
      </w:tr>
      <w:tr w:rsidR="00194823" w:rsidRPr="00194823" w:rsidTr="00194823">
        <w:tc>
          <w:tcPr>
            <w:tcW w:w="741" w:type="dxa"/>
          </w:tcPr>
          <w:p w:rsidR="00194823" w:rsidRDefault="00194823" w:rsidP="0025640C">
            <w:pPr>
              <w:pStyle w:val="Style2"/>
              <w:spacing w:before="110" w:after="70" w:line="216" w:lineRule="auto"/>
              <w:ind w:left="0" w:firstLine="0"/>
              <w:rPr>
                <w:sz w:val="18"/>
                <w:szCs w:val="18"/>
              </w:rPr>
            </w:pPr>
            <w:r>
              <w:rPr>
                <w:sz w:val="18"/>
                <w:szCs w:val="18"/>
              </w:rPr>
              <w:t>7.4</w:t>
            </w:r>
          </w:p>
        </w:tc>
        <w:tc>
          <w:tcPr>
            <w:tcW w:w="3862" w:type="dxa"/>
          </w:tcPr>
          <w:p w:rsidR="00194823" w:rsidRPr="00194823" w:rsidRDefault="00194823" w:rsidP="0025640C">
            <w:pPr>
              <w:pStyle w:val="Style2"/>
              <w:spacing w:before="110" w:after="70" w:line="216" w:lineRule="auto"/>
              <w:ind w:left="0" w:firstLine="0"/>
              <w:rPr>
                <w:b/>
                <w:sz w:val="18"/>
                <w:szCs w:val="18"/>
              </w:rPr>
            </w:pPr>
            <w:r w:rsidRPr="00194823">
              <w:rPr>
                <w:b/>
                <w:sz w:val="18"/>
                <w:szCs w:val="18"/>
              </w:rPr>
              <w:t>Cession of Mortgage Bonds</w:t>
            </w:r>
          </w:p>
        </w:tc>
        <w:tc>
          <w:tcPr>
            <w:tcW w:w="3862" w:type="dxa"/>
          </w:tcPr>
          <w:p w:rsidR="00194823" w:rsidRDefault="00194823" w:rsidP="0025640C">
            <w:pPr>
              <w:pStyle w:val="Style2"/>
              <w:numPr>
                <w:ilvl w:val="0"/>
                <w:numId w:val="10"/>
              </w:numPr>
              <w:tabs>
                <w:tab w:val="clear" w:pos="851"/>
                <w:tab w:val="left" w:pos="313"/>
              </w:tabs>
              <w:spacing w:before="110" w:after="70" w:line="216" w:lineRule="auto"/>
              <w:ind w:left="327" w:hanging="307"/>
              <w:rPr>
                <w:sz w:val="18"/>
                <w:szCs w:val="18"/>
              </w:rPr>
            </w:pPr>
            <w:r>
              <w:rPr>
                <w:sz w:val="18"/>
                <w:szCs w:val="18"/>
              </w:rPr>
              <w:t>See regulation 41(4) and the prescribed form MM.</w:t>
            </w:r>
          </w:p>
          <w:p w:rsidR="00194823" w:rsidRDefault="00194823" w:rsidP="0025640C">
            <w:pPr>
              <w:pStyle w:val="Style2"/>
              <w:tabs>
                <w:tab w:val="clear" w:pos="851"/>
                <w:tab w:val="left" w:pos="313"/>
              </w:tabs>
              <w:spacing w:before="110" w:after="70" w:line="216" w:lineRule="auto"/>
              <w:ind w:left="327" w:firstLine="0"/>
              <w:rPr>
                <w:sz w:val="18"/>
                <w:szCs w:val="18"/>
              </w:rPr>
            </w:pPr>
            <w:r w:rsidRPr="00194823">
              <w:rPr>
                <w:b/>
                <w:sz w:val="18"/>
                <w:szCs w:val="18"/>
              </w:rPr>
              <w:t>Note</w:t>
            </w:r>
            <w:r>
              <w:rPr>
                <w:sz w:val="18"/>
                <w:szCs w:val="18"/>
              </w:rPr>
              <w:t xml:space="preserve"> on the supporting documents.</w:t>
            </w:r>
          </w:p>
        </w:tc>
      </w:tr>
      <w:tr w:rsidR="00194823" w:rsidRPr="00194823" w:rsidTr="00194823">
        <w:tc>
          <w:tcPr>
            <w:tcW w:w="741" w:type="dxa"/>
          </w:tcPr>
          <w:p w:rsidR="00194823" w:rsidRDefault="00194823" w:rsidP="0025640C">
            <w:pPr>
              <w:pStyle w:val="Style2"/>
              <w:spacing w:before="110" w:after="70" w:line="216" w:lineRule="auto"/>
              <w:ind w:left="0" w:firstLine="0"/>
              <w:rPr>
                <w:sz w:val="18"/>
                <w:szCs w:val="18"/>
              </w:rPr>
            </w:pPr>
            <w:r>
              <w:rPr>
                <w:sz w:val="18"/>
                <w:szCs w:val="18"/>
              </w:rPr>
              <w:t>7.5</w:t>
            </w:r>
          </w:p>
        </w:tc>
        <w:tc>
          <w:tcPr>
            <w:tcW w:w="3862" w:type="dxa"/>
          </w:tcPr>
          <w:p w:rsidR="00194823" w:rsidRPr="00194823" w:rsidRDefault="00194823" w:rsidP="0025640C">
            <w:pPr>
              <w:pStyle w:val="Style2"/>
              <w:spacing w:before="110" w:after="70" w:line="216" w:lineRule="auto"/>
              <w:ind w:left="0" w:firstLine="0"/>
              <w:rPr>
                <w:b/>
                <w:sz w:val="18"/>
                <w:szCs w:val="18"/>
              </w:rPr>
            </w:pPr>
            <w:r>
              <w:rPr>
                <w:b/>
                <w:sz w:val="18"/>
                <w:szCs w:val="18"/>
              </w:rPr>
              <w:t>Variation of Terms of a Bond</w:t>
            </w:r>
          </w:p>
        </w:tc>
        <w:tc>
          <w:tcPr>
            <w:tcW w:w="3862" w:type="dxa"/>
          </w:tcPr>
          <w:p w:rsidR="00194823" w:rsidRDefault="00194823" w:rsidP="0025640C">
            <w:pPr>
              <w:pStyle w:val="Style2"/>
              <w:numPr>
                <w:ilvl w:val="0"/>
                <w:numId w:val="10"/>
              </w:numPr>
              <w:tabs>
                <w:tab w:val="clear" w:pos="851"/>
                <w:tab w:val="left" w:pos="313"/>
              </w:tabs>
              <w:spacing w:before="110" w:after="70" w:line="216" w:lineRule="auto"/>
              <w:ind w:left="327" w:hanging="307"/>
              <w:rPr>
                <w:sz w:val="18"/>
                <w:szCs w:val="18"/>
              </w:rPr>
            </w:pPr>
            <w:r>
              <w:rPr>
                <w:sz w:val="18"/>
                <w:szCs w:val="18"/>
              </w:rPr>
              <w:t>See section 3(1)(s) and prescribed form V</w:t>
            </w:r>
            <w:r w:rsidR="006A478C">
              <w:rPr>
                <w:sz w:val="18"/>
                <w:szCs w:val="18"/>
              </w:rPr>
              <w:t xml:space="preserve"> </w:t>
            </w:r>
            <w:r>
              <w:rPr>
                <w:sz w:val="18"/>
                <w:szCs w:val="18"/>
              </w:rPr>
              <w:t>V.</w:t>
            </w:r>
          </w:p>
        </w:tc>
      </w:tr>
      <w:tr w:rsidR="00194823" w:rsidRPr="00194823" w:rsidTr="00194823">
        <w:tc>
          <w:tcPr>
            <w:tcW w:w="741" w:type="dxa"/>
          </w:tcPr>
          <w:p w:rsidR="00194823" w:rsidRDefault="00194823" w:rsidP="0025640C">
            <w:pPr>
              <w:pStyle w:val="Style2"/>
              <w:spacing w:before="110" w:after="70" w:line="216" w:lineRule="auto"/>
              <w:ind w:left="0" w:firstLine="0"/>
              <w:rPr>
                <w:sz w:val="18"/>
                <w:szCs w:val="18"/>
              </w:rPr>
            </w:pPr>
            <w:r>
              <w:rPr>
                <w:sz w:val="18"/>
                <w:szCs w:val="18"/>
              </w:rPr>
              <w:t>7.6</w:t>
            </w:r>
          </w:p>
        </w:tc>
        <w:tc>
          <w:tcPr>
            <w:tcW w:w="3862" w:type="dxa"/>
          </w:tcPr>
          <w:p w:rsidR="00194823" w:rsidRDefault="00194823" w:rsidP="0025640C">
            <w:pPr>
              <w:pStyle w:val="Style2"/>
              <w:spacing w:before="110" w:after="70" w:line="216" w:lineRule="auto"/>
              <w:ind w:left="0" w:firstLine="0"/>
              <w:rPr>
                <w:b/>
                <w:sz w:val="18"/>
                <w:szCs w:val="18"/>
              </w:rPr>
            </w:pPr>
            <w:r>
              <w:rPr>
                <w:b/>
                <w:sz w:val="18"/>
                <w:szCs w:val="18"/>
              </w:rPr>
              <w:t>Part Payment and Cover Reduced</w:t>
            </w:r>
          </w:p>
        </w:tc>
        <w:tc>
          <w:tcPr>
            <w:tcW w:w="3862" w:type="dxa"/>
          </w:tcPr>
          <w:p w:rsidR="00194823" w:rsidRDefault="00194823" w:rsidP="0025640C">
            <w:pPr>
              <w:pStyle w:val="Style2"/>
              <w:numPr>
                <w:ilvl w:val="0"/>
                <w:numId w:val="10"/>
              </w:numPr>
              <w:tabs>
                <w:tab w:val="clear" w:pos="851"/>
                <w:tab w:val="left" w:pos="313"/>
              </w:tabs>
              <w:spacing w:before="110" w:after="70" w:line="216" w:lineRule="auto"/>
              <w:ind w:left="327" w:hanging="307"/>
              <w:rPr>
                <w:sz w:val="18"/>
                <w:szCs w:val="18"/>
              </w:rPr>
            </w:pPr>
            <w:r>
              <w:rPr>
                <w:sz w:val="18"/>
                <w:szCs w:val="18"/>
              </w:rPr>
              <w:t>Note against which type of bonds it must be registered and utilize prescribed form MM.</w:t>
            </w:r>
          </w:p>
        </w:tc>
      </w:tr>
      <w:tr w:rsidR="00194823" w:rsidRPr="00194823" w:rsidTr="00194823">
        <w:tc>
          <w:tcPr>
            <w:tcW w:w="741" w:type="dxa"/>
          </w:tcPr>
          <w:p w:rsidR="00194823" w:rsidRDefault="00194823" w:rsidP="0025640C">
            <w:pPr>
              <w:pStyle w:val="Style2"/>
              <w:spacing w:before="110" w:after="70" w:line="216" w:lineRule="auto"/>
              <w:ind w:left="0" w:firstLine="0"/>
              <w:rPr>
                <w:sz w:val="18"/>
                <w:szCs w:val="18"/>
              </w:rPr>
            </w:pPr>
            <w:r>
              <w:rPr>
                <w:sz w:val="18"/>
                <w:szCs w:val="18"/>
              </w:rPr>
              <w:t>7.7</w:t>
            </w:r>
          </w:p>
        </w:tc>
        <w:tc>
          <w:tcPr>
            <w:tcW w:w="3862" w:type="dxa"/>
          </w:tcPr>
          <w:p w:rsidR="00194823" w:rsidRDefault="003211C3" w:rsidP="0025640C">
            <w:pPr>
              <w:pStyle w:val="Style2"/>
              <w:spacing w:before="110" w:after="70" w:line="216" w:lineRule="auto"/>
              <w:ind w:left="0" w:firstLine="0"/>
              <w:rPr>
                <w:b/>
                <w:sz w:val="18"/>
                <w:szCs w:val="18"/>
              </w:rPr>
            </w:pPr>
            <w:r>
              <w:rPr>
                <w:b/>
                <w:sz w:val="18"/>
                <w:szCs w:val="18"/>
              </w:rPr>
              <w:t>Consent to the Issue of a Certificate of Consolidated Title</w:t>
            </w:r>
          </w:p>
        </w:tc>
        <w:tc>
          <w:tcPr>
            <w:tcW w:w="3862" w:type="dxa"/>
          </w:tcPr>
          <w:p w:rsidR="00194823" w:rsidRDefault="003211C3" w:rsidP="0025640C">
            <w:pPr>
              <w:pStyle w:val="Style2"/>
              <w:numPr>
                <w:ilvl w:val="0"/>
                <w:numId w:val="10"/>
              </w:numPr>
              <w:tabs>
                <w:tab w:val="clear" w:pos="851"/>
                <w:tab w:val="left" w:pos="313"/>
              </w:tabs>
              <w:spacing w:before="110" w:after="70" w:line="216" w:lineRule="auto"/>
              <w:ind w:left="327" w:hanging="307"/>
              <w:rPr>
                <w:sz w:val="18"/>
                <w:szCs w:val="18"/>
              </w:rPr>
            </w:pPr>
            <w:r>
              <w:rPr>
                <w:sz w:val="18"/>
                <w:szCs w:val="18"/>
              </w:rPr>
              <w:t>See section 40(3) and 40(5)(a) and note when each will find application (see form WW and form MM.</w:t>
            </w:r>
          </w:p>
        </w:tc>
      </w:tr>
      <w:tr w:rsidR="003211C3" w:rsidRPr="00194823" w:rsidTr="00194823">
        <w:tc>
          <w:tcPr>
            <w:tcW w:w="741" w:type="dxa"/>
          </w:tcPr>
          <w:p w:rsidR="003211C3" w:rsidRDefault="003211C3" w:rsidP="0025640C">
            <w:pPr>
              <w:pStyle w:val="Style2"/>
              <w:spacing w:before="110" w:after="70" w:line="216" w:lineRule="auto"/>
              <w:ind w:left="0" w:firstLine="0"/>
              <w:rPr>
                <w:sz w:val="18"/>
                <w:szCs w:val="18"/>
              </w:rPr>
            </w:pPr>
            <w:r>
              <w:rPr>
                <w:sz w:val="18"/>
                <w:szCs w:val="18"/>
              </w:rPr>
              <w:t>7.8</w:t>
            </w:r>
          </w:p>
        </w:tc>
        <w:tc>
          <w:tcPr>
            <w:tcW w:w="3862" w:type="dxa"/>
          </w:tcPr>
          <w:p w:rsidR="003211C3" w:rsidRDefault="003211C3" w:rsidP="0025640C">
            <w:pPr>
              <w:pStyle w:val="Style2"/>
              <w:spacing w:before="110" w:after="70" w:line="216" w:lineRule="auto"/>
              <w:ind w:left="0" w:firstLine="0"/>
              <w:rPr>
                <w:b/>
                <w:sz w:val="18"/>
                <w:szCs w:val="18"/>
              </w:rPr>
            </w:pPr>
            <w:r>
              <w:rPr>
                <w:b/>
                <w:sz w:val="18"/>
                <w:szCs w:val="18"/>
              </w:rPr>
              <w:t>Consent to the Issue of a Certificate of Registered Title in Terms of Section 43</w:t>
            </w:r>
          </w:p>
        </w:tc>
        <w:tc>
          <w:tcPr>
            <w:tcW w:w="3862" w:type="dxa"/>
          </w:tcPr>
          <w:p w:rsidR="003211C3" w:rsidRDefault="003211C3" w:rsidP="0025640C">
            <w:pPr>
              <w:pStyle w:val="Style2"/>
              <w:numPr>
                <w:ilvl w:val="0"/>
                <w:numId w:val="10"/>
              </w:numPr>
              <w:tabs>
                <w:tab w:val="clear" w:pos="851"/>
                <w:tab w:val="left" w:pos="313"/>
              </w:tabs>
              <w:spacing w:before="110" w:after="70" w:line="216" w:lineRule="auto"/>
              <w:ind w:left="327" w:hanging="307"/>
              <w:rPr>
                <w:sz w:val="18"/>
                <w:szCs w:val="18"/>
              </w:rPr>
            </w:pPr>
            <w:r>
              <w:rPr>
                <w:sz w:val="18"/>
                <w:szCs w:val="18"/>
              </w:rPr>
              <w:t>See section 43(1) and prescribed form MM.</w:t>
            </w:r>
          </w:p>
        </w:tc>
      </w:tr>
      <w:tr w:rsidR="003211C3" w:rsidRPr="00194823" w:rsidTr="00194823">
        <w:tc>
          <w:tcPr>
            <w:tcW w:w="741" w:type="dxa"/>
          </w:tcPr>
          <w:p w:rsidR="003211C3" w:rsidRDefault="003211C3" w:rsidP="0025640C">
            <w:pPr>
              <w:pStyle w:val="Style2"/>
              <w:spacing w:before="110" w:after="70" w:line="216" w:lineRule="auto"/>
              <w:ind w:left="0" w:firstLine="0"/>
              <w:rPr>
                <w:sz w:val="18"/>
                <w:szCs w:val="18"/>
              </w:rPr>
            </w:pPr>
            <w:r>
              <w:rPr>
                <w:sz w:val="18"/>
                <w:szCs w:val="18"/>
              </w:rPr>
              <w:t>7.9</w:t>
            </w:r>
          </w:p>
        </w:tc>
        <w:tc>
          <w:tcPr>
            <w:tcW w:w="3862" w:type="dxa"/>
          </w:tcPr>
          <w:p w:rsidR="003211C3" w:rsidRDefault="003211C3" w:rsidP="0025640C">
            <w:pPr>
              <w:pStyle w:val="Style2"/>
              <w:spacing w:before="110" w:after="70" w:line="216" w:lineRule="auto"/>
              <w:ind w:left="0" w:firstLine="0"/>
              <w:rPr>
                <w:b/>
                <w:sz w:val="18"/>
                <w:szCs w:val="18"/>
              </w:rPr>
            </w:pPr>
            <w:r>
              <w:rPr>
                <w:b/>
                <w:sz w:val="18"/>
                <w:szCs w:val="18"/>
              </w:rPr>
              <w:t>Consent to the Registration of a Partition Transfer</w:t>
            </w:r>
          </w:p>
        </w:tc>
        <w:tc>
          <w:tcPr>
            <w:tcW w:w="3862" w:type="dxa"/>
          </w:tcPr>
          <w:p w:rsidR="003211C3" w:rsidRDefault="003211C3" w:rsidP="0025640C">
            <w:pPr>
              <w:pStyle w:val="Style2"/>
              <w:numPr>
                <w:ilvl w:val="0"/>
                <w:numId w:val="10"/>
              </w:numPr>
              <w:tabs>
                <w:tab w:val="clear" w:pos="851"/>
                <w:tab w:val="left" w:pos="313"/>
              </w:tabs>
              <w:spacing w:before="110" w:after="70" w:line="216" w:lineRule="auto"/>
              <w:ind w:left="327" w:hanging="307"/>
              <w:rPr>
                <w:sz w:val="18"/>
                <w:szCs w:val="18"/>
              </w:rPr>
            </w:pPr>
            <w:r>
              <w:rPr>
                <w:sz w:val="18"/>
                <w:szCs w:val="18"/>
              </w:rPr>
              <w:t>See the provisions of section 27(1) and prescribed form MM.</w:t>
            </w:r>
          </w:p>
        </w:tc>
      </w:tr>
    </w:tbl>
    <w:p w:rsidR="00CD5058" w:rsidRDefault="00CD5058" w:rsidP="00FD1C41">
      <w:pPr>
        <w:pStyle w:val="Style2"/>
      </w:pPr>
    </w:p>
    <w:p w:rsidR="001C49D5" w:rsidRDefault="001C49D5" w:rsidP="00FD1C41">
      <w:pPr>
        <w:pStyle w:val="Style2"/>
      </w:pPr>
    </w:p>
    <w:p w:rsidR="001C49D5" w:rsidRDefault="001C49D5" w:rsidP="00FD1C41">
      <w:pPr>
        <w:pStyle w:val="Style2"/>
      </w:pPr>
    </w:p>
    <w:p w:rsidR="001C49D5" w:rsidRDefault="001C49D5" w:rsidP="00FD1C41">
      <w:pPr>
        <w:pStyle w:val="Style2"/>
      </w:pPr>
    </w:p>
    <w:p w:rsidR="001C49D5" w:rsidRDefault="001C49D5" w:rsidP="00FD1C41">
      <w:pPr>
        <w:pStyle w:val="Style2"/>
      </w:pPr>
    </w:p>
    <w:p w:rsidR="003211C3" w:rsidRPr="00B52CBC" w:rsidRDefault="003211C3" w:rsidP="009C4E55">
      <w:pPr>
        <w:pStyle w:val="Heading2"/>
        <w:rPr>
          <w:b/>
        </w:rPr>
      </w:pPr>
      <w:bookmarkStart w:id="35" w:name="_Toc324399250"/>
      <w:r w:rsidRPr="00B52CBC">
        <w:rPr>
          <w:b/>
        </w:rPr>
        <w:t>8.</w:t>
      </w:r>
      <w:r w:rsidRPr="00B52CBC">
        <w:rPr>
          <w:b/>
        </w:rPr>
        <w:tab/>
        <w:t>SUNDRY APPLICATIONS FOR THE ENDORSEMENT OF A TITLE DEED OF IMMOVABLE PROPERTY OR A MORTGAGE BOND</w:t>
      </w:r>
      <w:bookmarkEnd w:id="35"/>
    </w:p>
    <w:p w:rsidR="003211C3" w:rsidRDefault="003211C3" w:rsidP="00FD1C41">
      <w:pPr>
        <w:pStyle w:val="Style2"/>
      </w:pPr>
    </w:p>
    <w:p w:rsidR="003211C3" w:rsidRDefault="003211C3" w:rsidP="00B52CBC">
      <w:pPr>
        <w:pStyle w:val="Heading3"/>
      </w:pPr>
      <w:bookmarkStart w:id="36" w:name="_Toc324399251"/>
      <w:r>
        <w:t>8.1</w:t>
      </w:r>
      <w:r>
        <w:tab/>
      </w:r>
      <w:r w:rsidRPr="00B52CBC">
        <w:rPr>
          <w:b/>
        </w:rPr>
        <w:t>Application and Affidavit in Terms of Section 4(1</w:t>
      </w:r>
      <w:r w:rsidR="00F37399" w:rsidRPr="00B52CBC">
        <w:rPr>
          <w:b/>
        </w:rPr>
        <w:t>) (</w:t>
      </w:r>
      <w:r w:rsidRPr="00B52CBC">
        <w:rPr>
          <w:b/>
        </w:rPr>
        <w:t>b)</w:t>
      </w:r>
      <w:bookmarkEnd w:id="36"/>
    </w:p>
    <w:p w:rsidR="003211C3" w:rsidRDefault="003211C3" w:rsidP="00FD1C41">
      <w:pPr>
        <w:pStyle w:val="Style2"/>
      </w:pPr>
    </w:p>
    <w:p w:rsidR="003211C3" w:rsidRDefault="003211C3" w:rsidP="00FD1C41">
      <w:pPr>
        <w:pStyle w:val="Style2"/>
      </w:pPr>
      <w:r>
        <w:tab/>
        <w:t>Where an error in registration has occurred pertaining to the description of the parties, property description or conditions, the application must be brought. Candidates must be capable of drafting the application and affidavit.</w:t>
      </w:r>
    </w:p>
    <w:p w:rsidR="003211C3" w:rsidRDefault="003211C3" w:rsidP="00FD1C41">
      <w:pPr>
        <w:pStyle w:val="Style2"/>
      </w:pPr>
      <w:r>
        <w:tab/>
        <w:t>Study section 4(1</w:t>
      </w:r>
      <w:r w:rsidR="00F37399">
        <w:t>) (</w:t>
      </w:r>
      <w:r>
        <w:t>b</w:t>
      </w:r>
      <w:r w:rsidR="00DE189D">
        <w:t>) (</w:t>
      </w:r>
      <w:r>
        <w:t>i</w:t>
      </w:r>
      <w:r w:rsidR="00DE189D">
        <w:t xml:space="preserve">) </w:t>
      </w:r>
      <w:r w:rsidR="00DE189D">
        <w:noBreakHyphen/>
        <w:t xml:space="preserve"> (iv</w:t>
      </w:r>
      <w:r>
        <w:t>).</w:t>
      </w:r>
    </w:p>
    <w:p w:rsidR="00EE0A7F" w:rsidRDefault="00EE0A7F" w:rsidP="00FD1C41">
      <w:pPr>
        <w:pStyle w:val="Style2"/>
      </w:pPr>
    </w:p>
    <w:p w:rsidR="00EE0A7F" w:rsidRDefault="00EE0A7F" w:rsidP="00B52CBC">
      <w:pPr>
        <w:pStyle w:val="Heading3"/>
      </w:pPr>
      <w:bookmarkStart w:id="37" w:name="_Toc324399252"/>
      <w:r>
        <w:t>8.2</w:t>
      </w:r>
      <w:r>
        <w:tab/>
      </w:r>
      <w:r w:rsidRPr="00B52CBC">
        <w:rPr>
          <w:b/>
        </w:rPr>
        <w:t>Section 17(4) – Application for updating of the status</w:t>
      </w:r>
      <w:bookmarkEnd w:id="37"/>
    </w:p>
    <w:p w:rsidR="00EE0A7F" w:rsidRDefault="00EE0A7F" w:rsidP="00FD1C41">
      <w:pPr>
        <w:pStyle w:val="Style2"/>
      </w:pPr>
    </w:p>
    <w:p w:rsidR="00EE0A7F" w:rsidRDefault="00EE0A7F" w:rsidP="00FD1C41">
      <w:pPr>
        <w:pStyle w:val="Style2"/>
      </w:pPr>
      <w:r>
        <w:tab/>
        <w:t>Section 17(4) of the Act provides that where the status has changed subsequent to registration the title deeds and bonds may be endorsed to reflect the new status.</w:t>
      </w:r>
    </w:p>
    <w:p w:rsidR="00EE0A7F" w:rsidRDefault="00EE0A7F" w:rsidP="00FD1C41">
      <w:pPr>
        <w:pStyle w:val="Style2"/>
      </w:pPr>
    </w:p>
    <w:p w:rsidR="00EE0A7F" w:rsidRDefault="00EE0A7F" w:rsidP="00B52CBC">
      <w:pPr>
        <w:pStyle w:val="Heading3"/>
      </w:pPr>
      <w:bookmarkStart w:id="38" w:name="_Toc324399253"/>
      <w:r>
        <w:t>8.3</w:t>
      </w:r>
      <w:r>
        <w:tab/>
      </w:r>
      <w:r w:rsidRPr="00B52CBC">
        <w:rPr>
          <w:b/>
        </w:rPr>
        <w:t>Section 25(3) – Determination of owners</w:t>
      </w:r>
      <w:bookmarkEnd w:id="38"/>
    </w:p>
    <w:p w:rsidR="00EE0A7F" w:rsidRDefault="00EE0A7F" w:rsidP="00FD1C41">
      <w:pPr>
        <w:pStyle w:val="Style2"/>
      </w:pPr>
    </w:p>
    <w:p w:rsidR="00EE0A7F" w:rsidRDefault="00EE0A7F" w:rsidP="00FD1C41">
      <w:pPr>
        <w:pStyle w:val="Style2"/>
      </w:pPr>
      <w:r>
        <w:tab/>
        <w:t>Where unascertained children are determined, the title deeds must be endorsed, to reflect the new owners.</w:t>
      </w:r>
    </w:p>
    <w:p w:rsidR="00EE0A7F" w:rsidRDefault="00EE0A7F" w:rsidP="00FD1C41">
      <w:pPr>
        <w:pStyle w:val="Style2"/>
      </w:pPr>
    </w:p>
    <w:p w:rsidR="00EE0A7F" w:rsidRDefault="00EE0A7F" w:rsidP="00B52CBC">
      <w:pPr>
        <w:pStyle w:val="Heading3"/>
      </w:pPr>
      <w:bookmarkStart w:id="39" w:name="_Toc324399254"/>
      <w:r>
        <w:t>8.4</w:t>
      </w:r>
      <w:r>
        <w:tab/>
      </w:r>
      <w:r w:rsidRPr="00B52CBC">
        <w:rPr>
          <w:b/>
        </w:rPr>
        <w:t>Section 44 – Resurvey of property</w:t>
      </w:r>
      <w:bookmarkEnd w:id="39"/>
    </w:p>
    <w:p w:rsidR="00EE0A7F" w:rsidRDefault="00EE0A7F" w:rsidP="00FD1C41">
      <w:pPr>
        <w:pStyle w:val="Style2"/>
      </w:pPr>
    </w:p>
    <w:p w:rsidR="00EE0A7F" w:rsidRDefault="00EE0A7F" w:rsidP="00FD1C41">
      <w:pPr>
        <w:pStyle w:val="Style2"/>
      </w:pPr>
      <w:r>
        <w:tab/>
      </w:r>
      <w:r w:rsidR="00D8140B">
        <w:t>Where the land has been resurveyed, and new diagrams have been framed, the title deeds must be endorsed, to reflect the new extent and diagram.</w:t>
      </w:r>
    </w:p>
    <w:p w:rsidR="00D8140B" w:rsidRDefault="00D8140B" w:rsidP="00FD1C41">
      <w:pPr>
        <w:pStyle w:val="Style2"/>
      </w:pPr>
    </w:p>
    <w:p w:rsidR="00D8140B" w:rsidRDefault="00D8140B" w:rsidP="00B52CBC">
      <w:pPr>
        <w:pStyle w:val="Heading3"/>
      </w:pPr>
      <w:bookmarkStart w:id="40" w:name="_Toc324399255"/>
      <w:r>
        <w:t>8.5</w:t>
      </w:r>
      <w:r>
        <w:tab/>
      </w:r>
      <w:r w:rsidRPr="00B52CBC">
        <w:rPr>
          <w:b/>
        </w:rPr>
        <w:t>Section 58(2) – </w:t>
      </w:r>
      <w:r w:rsidR="007D0F02" w:rsidRPr="00B52CBC">
        <w:rPr>
          <w:b/>
        </w:rPr>
        <w:t>Divesting</w:t>
      </w:r>
      <w:r w:rsidRPr="00B52CBC">
        <w:rPr>
          <w:b/>
        </w:rPr>
        <w:t xml:space="preserve"> of Property in Name of Rehabilitated Insolvent</w:t>
      </w:r>
      <w:bookmarkEnd w:id="40"/>
    </w:p>
    <w:p w:rsidR="00D8140B" w:rsidRDefault="00D8140B" w:rsidP="00FD1C41">
      <w:pPr>
        <w:pStyle w:val="Style2"/>
      </w:pPr>
    </w:p>
    <w:p w:rsidR="00D8140B" w:rsidRDefault="00D8140B" w:rsidP="00FD1C41">
      <w:pPr>
        <w:pStyle w:val="Style2"/>
      </w:pPr>
      <w:r>
        <w:tab/>
        <w:t>When land has revested in the name of a rehabilitated insolvent, the title deed must be endorsed re the revesting.</w:t>
      </w:r>
    </w:p>
    <w:p w:rsidR="00D8140B" w:rsidRDefault="00D8140B" w:rsidP="00FD1C41">
      <w:pPr>
        <w:pStyle w:val="Style2"/>
      </w:pPr>
    </w:p>
    <w:p w:rsidR="00D8140B" w:rsidRDefault="00D8140B" w:rsidP="00B52CBC">
      <w:pPr>
        <w:pStyle w:val="Heading3"/>
      </w:pPr>
      <w:bookmarkStart w:id="41" w:name="_Toc324399256"/>
      <w:r>
        <w:t>8.6</w:t>
      </w:r>
      <w:r>
        <w:tab/>
      </w:r>
      <w:r w:rsidRPr="00B52CBC">
        <w:rPr>
          <w:b/>
        </w:rPr>
        <w:t>Section 68(1) – Lapsing of a Personal Servitude</w:t>
      </w:r>
      <w:bookmarkEnd w:id="41"/>
    </w:p>
    <w:p w:rsidR="00D8140B" w:rsidRDefault="00D8140B" w:rsidP="00FD1C41">
      <w:pPr>
        <w:pStyle w:val="Style2"/>
      </w:pPr>
    </w:p>
    <w:p w:rsidR="00D8140B" w:rsidRDefault="00D8140B" w:rsidP="00FD1C41">
      <w:pPr>
        <w:pStyle w:val="Style2"/>
      </w:pPr>
      <w:r>
        <w:tab/>
        <w:t>The noting of the lapsing of a personal servitude against the title deed, if such servitude has lapsed for some or other reason.</w:t>
      </w:r>
    </w:p>
    <w:p w:rsidR="00D8140B" w:rsidRDefault="00D8140B" w:rsidP="00FD1C41">
      <w:pPr>
        <w:pStyle w:val="Style2"/>
      </w:pPr>
    </w:p>
    <w:p w:rsidR="001C49D5" w:rsidRDefault="001C49D5" w:rsidP="00FD1C41">
      <w:pPr>
        <w:pStyle w:val="Style2"/>
      </w:pPr>
    </w:p>
    <w:p w:rsidR="001C49D5" w:rsidRDefault="001C49D5" w:rsidP="00FD1C41">
      <w:pPr>
        <w:pStyle w:val="Style2"/>
      </w:pPr>
    </w:p>
    <w:p w:rsidR="00D8140B" w:rsidRPr="00B52CBC" w:rsidRDefault="00D8140B" w:rsidP="00B52CBC">
      <w:pPr>
        <w:pStyle w:val="Heading3"/>
        <w:rPr>
          <w:b/>
        </w:rPr>
      </w:pPr>
      <w:bookmarkStart w:id="42" w:name="_Toc324399257"/>
      <w:r>
        <w:t>8.7</w:t>
      </w:r>
      <w:r>
        <w:tab/>
      </w:r>
      <w:r w:rsidRPr="00B52CBC">
        <w:rPr>
          <w:b/>
        </w:rPr>
        <w:t>Section 93(1) – Application and Affidavit for Change of Name (</w:t>
      </w:r>
      <w:r w:rsidR="00DE189D">
        <w:rPr>
          <w:b/>
        </w:rPr>
        <w:t>also applicable to Companies that</w:t>
      </w:r>
      <w:r w:rsidRPr="00B52CBC">
        <w:rPr>
          <w:b/>
        </w:rPr>
        <w:t xml:space="preserve"> </w:t>
      </w:r>
      <w:r w:rsidR="007A4EEC" w:rsidRPr="00B52CBC">
        <w:rPr>
          <w:b/>
        </w:rPr>
        <w:t>changed</w:t>
      </w:r>
      <w:r w:rsidRPr="00B52CBC">
        <w:rPr>
          <w:b/>
        </w:rPr>
        <w:t xml:space="preserve"> its Name </w:t>
      </w:r>
      <w:r w:rsidR="007A4EEC" w:rsidRPr="00B52CBC">
        <w:rPr>
          <w:b/>
        </w:rPr>
        <w:t>after</w:t>
      </w:r>
      <w:r w:rsidRPr="00B52CBC">
        <w:rPr>
          <w:b/>
        </w:rPr>
        <w:t xml:space="preserve"> 1 May 2011)</w:t>
      </w:r>
      <w:bookmarkEnd w:id="42"/>
    </w:p>
    <w:p w:rsidR="00D8140B" w:rsidRDefault="00D8140B" w:rsidP="00FD1C41">
      <w:pPr>
        <w:pStyle w:val="Style2"/>
      </w:pPr>
    </w:p>
    <w:p w:rsidR="00D8140B" w:rsidRDefault="00D8140B" w:rsidP="00FD1C41">
      <w:pPr>
        <w:pStyle w:val="Style2"/>
      </w:pPr>
      <w:r>
        <w:tab/>
        <w:t xml:space="preserve">Where a person has changed his name or surname, an application and affidavit must be lodged for the updating </w:t>
      </w:r>
      <w:r w:rsidR="00B91BAD">
        <w:t>of the title deeds. Practitioners to be conversant with the provisions of sections 23 to 27 of the Births and Deaths Registration Act 55 of 1992.</w:t>
      </w:r>
    </w:p>
    <w:p w:rsidR="00F71B73" w:rsidRDefault="00F71B73" w:rsidP="00FD1C41">
      <w:pPr>
        <w:pStyle w:val="Style2"/>
      </w:pPr>
    </w:p>
    <w:p w:rsidR="00F71B73" w:rsidRDefault="00F71B73" w:rsidP="00B52CBC">
      <w:pPr>
        <w:pStyle w:val="Heading3"/>
      </w:pPr>
      <w:bookmarkStart w:id="43" w:name="_Toc324399258"/>
      <w:r>
        <w:t>8.8</w:t>
      </w:r>
      <w:r>
        <w:tab/>
      </w:r>
      <w:r w:rsidRPr="00B52CBC">
        <w:rPr>
          <w:b/>
        </w:rPr>
        <w:t>A</w:t>
      </w:r>
      <w:r w:rsidR="006D72E6">
        <w:rPr>
          <w:b/>
        </w:rPr>
        <w:t>pplication in Terms of section </w:t>
      </w:r>
      <w:r w:rsidRPr="00B52CBC">
        <w:rPr>
          <w:b/>
        </w:rPr>
        <w:t>3</w:t>
      </w:r>
      <w:r w:rsidR="006D72E6">
        <w:rPr>
          <w:b/>
        </w:rPr>
        <w:t>9</w:t>
      </w:r>
      <w:r w:rsidRPr="00B52CBC">
        <w:rPr>
          <w:b/>
        </w:rPr>
        <w:t>(2) of the Administration of Estates Act 66 of 1965 – (Unascertained Heirs)</w:t>
      </w:r>
      <w:bookmarkEnd w:id="43"/>
    </w:p>
    <w:p w:rsidR="00F71B73" w:rsidRDefault="00F71B73" w:rsidP="00FD1C41">
      <w:pPr>
        <w:pStyle w:val="Style2"/>
      </w:pPr>
    </w:p>
    <w:p w:rsidR="00F71B73" w:rsidRDefault="00F71B73" w:rsidP="00FD1C41">
      <w:pPr>
        <w:pStyle w:val="Style2"/>
      </w:pPr>
      <w:r>
        <w:tab/>
        <w:t>Where land is bequeathed subject to a usufruct and on lapsing of such usufruct, the land must be sold and proceeds divided among certain heirs, candidates must be capable of drafting an application for the noting of the terms of the will against the title deed of the property concerned.</w:t>
      </w:r>
    </w:p>
    <w:p w:rsidR="00F71B73" w:rsidRDefault="00F71B73" w:rsidP="00FD1C41">
      <w:pPr>
        <w:pStyle w:val="Style2"/>
      </w:pPr>
    </w:p>
    <w:p w:rsidR="00F71B73" w:rsidRDefault="00F71B73" w:rsidP="00B52CBC">
      <w:pPr>
        <w:pStyle w:val="Heading3"/>
      </w:pPr>
      <w:bookmarkStart w:id="44" w:name="_Toc324399259"/>
      <w:r>
        <w:t>8.9</w:t>
      </w:r>
      <w:r>
        <w:tab/>
      </w:r>
      <w:r w:rsidRPr="00B52CBC">
        <w:rPr>
          <w:b/>
        </w:rPr>
        <w:t>Ap</w:t>
      </w:r>
      <w:r w:rsidR="006D72E6">
        <w:rPr>
          <w:b/>
        </w:rPr>
        <w:t>plication in Terms of section 39</w:t>
      </w:r>
      <w:r w:rsidRPr="00B52CBC">
        <w:rPr>
          <w:b/>
        </w:rPr>
        <w:t>(3) of the Administration of Estates Act 66 of 1965 – (Undue hardship)</w:t>
      </w:r>
      <w:bookmarkEnd w:id="44"/>
    </w:p>
    <w:p w:rsidR="00F71B73" w:rsidRDefault="00F71B73" w:rsidP="00FD1C41">
      <w:pPr>
        <w:pStyle w:val="Style2"/>
      </w:pPr>
    </w:p>
    <w:p w:rsidR="00F71B73" w:rsidRDefault="00F71B73" w:rsidP="00FD1C41">
      <w:pPr>
        <w:pStyle w:val="Style2"/>
      </w:pPr>
      <w:r>
        <w:tab/>
        <w:t>Where immovable property or mortgage bond cannot be delivered to the beneficiary as this would create undue hardship, candidates must be capable of drafting the application to have the terms of the will recorded.</w:t>
      </w:r>
    </w:p>
    <w:p w:rsidR="00F71B73" w:rsidRDefault="00F71B73" w:rsidP="00FD1C41">
      <w:pPr>
        <w:pStyle w:val="Style2"/>
      </w:pPr>
    </w:p>
    <w:p w:rsidR="00F71B73" w:rsidRDefault="00F71B73" w:rsidP="00B52CBC">
      <w:pPr>
        <w:pStyle w:val="Heading3"/>
      </w:pPr>
      <w:bookmarkStart w:id="45" w:name="_Toc324399260"/>
      <w:r>
        <w:t>8.10</w:t>
      </w:r>
      <w:r>
        <w:tab/>
      </w:r>
      <w:r w:rsidRPr="00B52CBC">
        <w:rPr>
          <w:b/>
        </w:rPr>
        <w:t>Application in Terms of section 40 of the Administration of Estates Act 66 of 1965 – </w:t>
      </w:r>
      <w:r w:rsidRPr="00B52CBC">
        <w:rPr>
          <w:b/>
          <w:i/>
        </w:rPr>
        <w:t>mortis causa</w:t>
      </w:r>
      <w:r w:rsidRPr="00B52CBC">
        <w:rPr>
          <w:b/>
        </w:rPr>
        <w:t xml:space="preserve"> Trust</w:t>
      </w:r>
      <w:bookmarkEnd w:id="45"/>
    </w:p>
    <w:p w:rsidR="00F71B73" w:rsidRDefault="00F71B73" w:rsidP="00FD1C41">
      <w:pPr>
        <w:pStyle w:val="Style2"/>
      </w:pPr>
    </w:p>
    <w:p w:rsidR="00F71B73" w:rsidRDefault="00F71B73" w:rsidP="00FD1C41">
      <w:pPr>
        <w:pStyle w:val="Style2"/>
      </w:pPr>
      <w:r>
        <w:tab/>
        <w:t xml:space="preserve">Where a </w:t>
      </w:r>
      <w:r w:rsidRPr="00F71B73">
        <w:rPr>
          <w:b/>
          <w:i/>
        </w:rPr>
        <w:t>mortis causa</w:t>
      </w:r>
      <w:r>
        <w:t xml:space="preserve"> trust is</w:t>
      </w:r>
      <w:r w:rsidR="006506F5">
        <w:t xml:space="preserve"> created in the will of a deceased, candidates must be capable of drafting the necessary application to deliver the title deeds to the trustees and endorse the terms of the will against the title deeds or bonds.</w:t>
      </w:r>
    </w:p>
    <w:p w:rsidR="006506F5" w:rsidRDefault="006506F5" w:rsidP="00FD1C41">
      <w:pPr>
        <w:pStyle w:val="Style2"/>
      </w:pPr>
    </w:p>
    <w:p w:rsidR="006506F5" w:rsidRDefault="006506F5" w:rsidP="00B52CBC">
      <w:pPr>
        <w:pStyle w:val="Heading3"/>
      </w:pPr>
      <w:bookmarkStart w:id="46" w:name="_Toc324399261"/>
      <w:r>
        <w:t>8.11</w:t>
      </w:r>
      <w:r>
        <w:tab/>
      </w:r>
      <w:r w:rsidRPr="00B52CBC">
        <w:rPr>
          <w:b/>
        </w:rPr>
        <w:t xml:space="preserve">Change of Name of a Company or Close </w:t>
      </w:r>
      <w:r w:rsidR="007D0F02">
        <w:rPr>
          <w:b/>
        </w:rPr>
        <w:t>Corporation and the Conversion t</w:t>
      </w:r>
      <w:r w:rsidRPr="00B52CBC">
        <w:rPr>
          <w:b/>
        </w:rPr>
        <w:t>hereof</w:t>
      </w:r>
      <w:bookmarkEnd w:id="46"/>
    </w:p>
    <w:p w:rsidR="006506F5" w:rsidRDefault="006506F5" w:rsidP="00FD1C41">
      <w:pPr>
        <w:pStyle w:val="Style2"/>
      </w:pPr>
    </w:p>
    <w:p w:rsidR="006506F5" w:rsidRDefault="00543194" w:rsidP="00FD1C41">
      <w:pPr>
        <w:pStyle w:val="Style2"/>
      </w:pPr>
      <w:r>
        <w:tab/>
        <w:t>Study CRC 28 of 2013</w:t>
      </w:r>
      <w:r w:rsidR="006506F5">
        <w:t>.</w:t>
      </w:r>
    </w:p>
    <w:p w:rsidR="0027224E" w:rsidRDefault="0027224E" w:rsidP="00FD1C41">
      <w:pPr>
        <w:pStyle w:val="Style2"/>
      </w:pPr>
    </w:p>
    <w:p w:rsidR="001C49D5" w:rsidRDefault="001C49D5" w:rsidP="00FD1C41">
      <w:pPr>
        <w:pStyle w:val="Style2"/>
      </w:pPr>
    </w:p>
    <w:p w:rsidR="001C49D5" w:rsidRDefault="001C49D5" w:rsidP="00FD1C41">
      <w:pPr>
        <w:pStyle w:val="Style2"/>
      </w:pPr>
    </w:p>
    <w:p w:rsidR="006506F5" w:rsidRDefault="006506F5" w:rsidP="00B52CBC">
      <w:pPr>
        <w:pStyle w:val="Heading3"/>
      </w:pPr>
      <w:bookmarkStart w:id="47" w:name="_Toc324399262"/>
      <w:r>
        <w:t>8.12</w:t>
      </w:r>
      <w:r>
        <w:tab/>
      </w:r>
      <w:r w:rsidRPr="00B52CBC">
        <w:rPr>
          <w:b/>
        </w:rPr>
        <w:t>Supporting Documents</w:t>
      </w:r>
      <w:bookmarkEnd w:id="47"/>
    </w:p>
    <w:p w:rsidR="006506F5" w:rsidRDefault="006506F5" w:rsidP="00FD1C41">
      <w:pPr>
        <w:pStyle w:val="Style2"/>
      </w:pPr>
    </w:p>
    <w:p w:rsidR="006506F5" w:rsidRDefault="00DE189D" w:rsidP="00FD1C41">
      <w:pPr>
        <w:pStyle w:val="Style2"/>
      </w:pPr>
      <w:r>
        <w:tab/>
        <w:t>Candidates</w:t>
      </w:r>
      <w:r w:rsidR="006506F5">
        <w:t xml:space="preserve"> must have a sound knowledge of all the supporting documents, proof, certificates, etc. that must be lodged with the aforesaid applications.</w:t>
      </w:r>
    </w:p>
    <w:p w:rsidR="006506F5" w:rsidRDefault="006506F5" w:rsidP="00FD1C41">
      <w:pPr>
        <w:pStyle w:val="Style2"/>
      </w:pPr>
    </w:p>
    <w:p w:rsidR="006506F5" w:rsidRDefault="006506F5" w:rsidP="00B52CBC">
      <w:pPr>
        <w:pStyle w:val="Heading3"/>
      </w:pPr>
      <w:bookmarkStart w:id="48" w:name="_Toc324399263"/>
      <w:r>
        <w:t>8.13</w:t>
      </w:r>
      <w:r>
        <w:tab/>
      </w:r>
      <w:r w:rsidRPr="00B52CBC">
        <w:rPr>
          <w:b/>
        </w:rPr>
        <w:t>General</w:t>
      </w:r>
      <w:bookmarkEnd w:id="48"/>
    </w:p>
    <w:p w:rsidR="006506F5" w:rsidRDefault="006506F5" w:rsidP="00FD1C41">
      <w:pPr>
        <w:pStyle w:val="Style2"/>
      </w:pPr>
    </w:p>
    <w:p w:rsidR="006506F5" w:rsidRDefault="006506F5" w:rsidP="00FD1C41">
      <w:pPr>
        <w:pStyle w:val="Style2"/>
      </w:pPr>
      <w:r>
        <w:tab/>
        <w:t>No prescribed forms exist for the above applications. However, each application must be drafted containing the following:</w:t>
      </w:r>
    </w:p>
    <w:p w:rsidR="003C20C1" w:rsidRDefault="006506F5" w:rsidP="006506F5">
      <w:pPr>
        <w:pStyle w:val="BodyText"/>
      </w:pPr>
      <w:r>
        <w:tab/>
      </w:r>
    </w:p>
    <w:tbl>
      <w:tblPr>
        <w:tblStyle w:val="TableGrid"/>
        <w:tblW w:w="0" w:type="auto"/>
        <w:tblInd w:w="851" w:type="dxa"/>
        <w:tblLook w:val="04A0" w:firstRow="1" w:lastRow="0" w:firstColumn="1" w:lastColumn="0" w:noHBand="0" w:noVBand="1"/>
      </w:tblPr>
      <w:tblGrid>
        <w:gridCol w:w="8466"/>
      </w:tblGrid>
      <w:tr w:rsidR="003C20C1" w:rsidRPr="003C20C1" w:rsidTr="003C20C1">
        <w:tc>
          <w:tcPr>
            <w:tcW w:w="8466" w:type="dxa"/>
          </w:tcPr>
          <w:p w:rsidR="003C20C1" w:rsidRPr="003C20C1" w:rsidRDefault="003C20C1" w:rsidP="0025640C">
            <w:pPr>
              <w:pStyle w:val="BodyText"/>
              <w:spacing w:before="110" w:after="70" w:line="216" w:lineRule="auto"/>
              <w:ind w:left="0" w:firstLine="0"/>
              <w:rPr>
                <w:sz w:val="18"/>
                <w:szCs w:val="18"/>
              </w:rPr>
            </w:pPr>
            <w:r>
              <w:rPr>
                <w:sz w:val="18"/>
                <w:szCs w:val="18"/>
              </w:rPr>
              <w:sym w:font="Wingdings" w:char="F0D8"/>
            </w:r>
            <w:r w:rsidRPr="003C20C1">
              <w:rPr>
                <w:sz w:val="18"/>
                <w:szCs w:val="18"/>
              </w:rPr>
              <w:tab/>
              <w:t>Preparation Clause</w:t>
            </w:r>
          </w:p>
        </w:tc>
      </w:tr>
      <w:tr w:rsidR="003C20C1" w:rsidRPr="003C20C1" w:rsidTr="003C20C1">
        <w:tc>
          <w:tcPr>
            <w:tcW w:w="8466" w:type="dxa"/>
          </w:tcPr>
          <w:p w:rsidR="003C20C1" w:rsidRPr="003C20C1" w:rsidRDefault="003C20C1" w:rsidP="0025640C">
            <w:pPr>
              <w:pStyle w:val="BodyText"/>
              <w:spacing w:before="110" w:after="70" w:line="216" w:lineRule="auto"/>
              <w:ind w:left="0" w:firstLine="0"/>
              <w:rPr>
                <w:sz w:val="18"/>
                <w:szCs w:val="18"/>
              </w:rPr>
            </w:pPr>
            <w:r>
              <w:rPr>
                <w:sz w:val="18"/>
                <w:szCs w:val="18"/>
              </w:rPr>
              <w:sym w:font="Wingdings" w:char="F0D8"/>
            </w:r>
            <w:r w:rsidRPr="003C20C1">
              <w:rPr>
                <w:sz w:val="18"/>
                <w:szCs w:val="18"/>
              </w:rPr>
              <w:tab/>
              <w:t>Heading</w:t>
            </w:r>
          </w:p>
        </w:tc>
      </w:tr>
      <w:tr w:rsidR="003C20C1" w:rsidRPr="003C20C1" w:rsidTr="003C20C1">
        <w:tc>
          <w:tcPr>
            <w:tcW w:w="8466" w:type="dxa"/>
          </w:tcPr>
          <w:p w:rsidR="003C20C1" w:rsidRPr="003C20C1" w:rsidRDefault="003C20C1" w:rsidP="0025640C">
            <w:pPr>
              <w:pStyle w:val="BodyText"/>
              <w:spacing w:before="110" w:after="70" w:line="216" w:lineRule="auto"/>
              <w:ind w:left="0" w:firstLine="0"/>
              <w:rPr>
                <w:sz w:val="18"/>
                <w:szCs w:val="18"/>
              </w:rPr>
            </w:pPr>
            <w:r>
              <w:rPr>
                <w:sz w:val="18"/>
                <w:szCs w:val="18"/>
              </w:rPr>
              <w:sym w:font="Wingdings" w:char="F0D8"/>
            </w:r>
            <w:r w:rsidRPr="003C20C1">
              <w:rPr>
                <w:sz w:val="18"/>
                <w:szCs w:val="18"/>
              </w:rPr>
              <w:tab/>
              <w:t>Preamble</w:t>
            </w:r>
          </w:p>
        </w:tc>
      </w:tr>
      <w:tr w:rsidR="003C20C1" w:rsidRPr="003C20C1" w:rsidTr="003C20C1">
        <w:tc>
          <w:tcPr>
            <w:tcW w:w="8466" w:type="dxa"/>
          </w:tcPr>
          <w:p w:rsidR="003C20C1" w:rsidRPr="003C20C1" w:rsidRDefault="003C20C1" w:rsidP="0025640C">
            <w:pPr>
              <w:pStyle w:val="BodyText"/>
              <w:spacing w:before="110" w:after="70" w:line="216" w:lineRule="auto"/>
              <w:ind w:left="0" w:firstLine="0"/>
              <w:rPr>
                <w:sz w:val="18"/>
                <w:szCs w:val="18"/>
              </w:rPr>
            </w:pPr>
            <w:r>
              <w:rPr>
                <w:sz w:val="18"/>
                <w:szCs w:val="18"/>
              </w:rPr>
              <w:sym w:font="Wingdings" w:char="F0D8"/>
            </w:r>
            <w:r w:rsidRPr="003C20C1">
              <w:rPr>
                <w:sz w:val="18"/>
                <w:szCs w:val="18"/>
              </w:rPr>
              <w:tab/>
              <w:t>Operative Clause</w:t>
            </w:r>
          </w:p>
        </w:tc>
      </w:tr>
      <w:tr w:rsidR="003C20C1" w:rsidRPr="003C20C1" w:rsidTr="003C20C1">
        <w:tc>
          <w:tcPr>
            <w:tcW w:w="8466" w:type="dxa"/>
          </w:tcPr>
          <w:p w:rsidR="003C20C1" w:rsidRPr="003C20C1" w:rsidRDefault="003C20C1" w:rsidP="0025640C">
            <w:pPr>
              <w:pStyle w:val="BodyText"/>
              <w:spacing w:before="110" w:after="70" w:line="216" w:lineRule="auto"/>
              <w:ind w:left="0" w:firstLine="0"/>
              <w:rPr>
                <w:sz w:val="18"/>
                <w:szCs w:val="18"/>
              </w:rPr>
            </w:pPr>
            <w:r>
              <w:rPr>
                <w:sz w:val="18"/>
                <w:szCs w:val="18"/>
              </w:rPr>
              <w:sym w:font="Wingdings" w:char="F0D8"/>
            </w:r>
            <w:r w:rsidRPr="003C20C1">
              <w:rPr>
                <w:sz w:val="18"/>
                <w:szCs w:val="18"/>
              </w:rPr>
              <w:tab/>
              <w:t>Property description</w:t>
            </w:r>
          </w:p>
        </w:tc>
      </w:tr>
      <w:tr w:rsidR="003C20C1" w:rsidRPr="003C20C1" w:rsidTr="003C20C1">
        <w:tc>
          <w:tcPr>
            <w:tcW w:w="8466" w:type="dxa"/>
          </w:tcPr>
          <w:p w:rsidR="003C20C1" w:rsidRPr="003C20C1" w:rsidRDefault="003C20C1" w:rsidP="0025640C">
            <w:pPr>
              <w:pStyle w:val="BodyText"/>
              <w:spacing w:before="110" w:after="70" w:line="216" w:lineRule="auto"/>
              <w:ind w:left="0" w:firstLine="0"/>
              <w:rPr>
                <w:sz w:val="18"/>
                <w:szCs w:val="18"/>
              </w:rPr>
            </w:pPr>
            <w:r>
              <w:rPr>
                <w:sz w:val="18"/>
                <w:szCs w:val="18"/>
              </w:rPr>
              <w:sym w:font="Wingdings" w:char="F0D8"/>
            </w:r>
            <w:r w:rsidRPr="003C20C1">
              <w:rPr>
                <w:sz w:val="18"/>
                <w:szCs w:val="18"/>
              </w:rPr>
              <w:tab/>
              <w:t>Execution clause</w:t>
            </w:r>
          </w:p>
        </w:tc>
      </w:tr>
      <w:tr w:rsidR="003C20C1" w:rsidRPr="003C20C1" w:rsidTr="003C20C1">
        <w:tc>
          <w:tcPr>
            <w:tcW w:w="8466" w:type="dxa"/>
          </w:tcPr>
          <w:p w:rsidR="003C20C1" w:rsidRPr="003C20C1" w:rsidRDefault="003C20C1" w:rsidP="0025640C">
            <w:pPr>
              <w:pStyle w:val="BodyText"/>
              <w:spacing w:before="110" w:after="70" w:line="216" w:lineRule="auto"/>
              <w:ind w:left="857" w:hanging="857"/>
              <w:rPr>
                <w:sz w:val="18"/>
                <w:szCs w:val="18"/>
              </w:rPr>
            </w:pPr>
            <w:r>
              <w:rPr>
                <w:sz w:val="18"/>
                <w:szCs w:val="18"/>
              </w:rPr>
              <w:sym w:font="Wingdings" w:char="F0D8"/>
            </w:r>
            <w:r w:rsidRPr="003C20C1">
              <w:rPr>
                <w:sz w:val="18"/>
                <w:szCs w:val="18"/>
              </w:rPr>
              <w:tab/>
              <w:t>Where the application is in the form of an affidavit, the full particulars relating to the affidavits must be drafted.</w:t>
            </w:r>
          </w:p>
        </w:tc>
      </w:tr>
    </w:tbl>
    <w:p w:rsidR="006506F5" w:rsidRDefault="006506F5" w:rsidP="00FD1C41">
      <w:pPr>
        <w:pStyle w:val="Style2"/>
      </w:pPr>
    </w:p>
    <w:p w:rsidR="006506F5" w:rsidRPr="00B52CBC" w:rsidRDefault="006506F5" w:rsidP="00B52CBC">
      <w:pPr>
        <w:pStyle w:val="Heading2"/>
        <w:rPr>
          <w:b/>
        </w:rPr>
      </w:pPr>
      <w:bookmarkStart w:id="49" w:name="_Toc324399264"/>
      <w:r w:rsidRPr="00B52CBC">
        <w:rPr>
          <w:b/>
        </w:rPr>
        <w:t>9.</w:t>
      </w:r>
      <w:r w:rsidRPr="00B52CBC">
        <w:rPr>
          <w:b/>
        </w:rPr>
        <w:tab/>
        <w:t>CERTIFICATES OF TITLE</w:t>
      </w:r>
      <w:bookmarkEnd w:id="49"/>
    </w:p>
    <w:p w:rsidR="006506F5" w:rsidRDefault="006506F5" w:rsidP="006506F5">
      <w:pPr>
        <w:pStyle w:val="BodyText"/>
      </w:pPr>
    </w:p>
    <w:p w:rsidR="006506F5" w:rsidRDefault="006506F5" w:rsidP="006506F5">
      <w:pPr>
        <w:pStyle w:val="BodyText"/>
      </w:pPr>
      <w:r>
        <w:tab/>
        <w:t>For each certificate of title t</w:t>
      </w:r>
      <w:r w:rsidR="00DE189D">
        <w:t xml:space="preserve">o be </w:t>
      </w:r>
      <w:r w:rsidR="00177331">
        <w:t>drafted,</w:t>
      </w:r>
      <w:r>
        <w:t xml:space="preserve"> the regulations to the Deeds Registries Act 47 of 1937 provides a prescribed form.</w:t>
      </w:r>
    </w:p>
    <w:p w:rsidR="006506F5" w:rsidRDefault="006506F5" w:rsidP="006506F5">
      <w:pPr>
        <w:pStyle w:val="BodyText"/>
      </w:pPr>
    </w:p>
    <w:p w:rsidR="006506F5" w:rsidRDefault="006506F5" w:rsidP="006506F5">
      <w:pPr>
        <w:pStyle w:val="BodyText"/>
      </w:pPr>
      <w:r>
        <w:tab/>
        <w:t>Candidates must be capable of drafting the following certificates of title as well as the application for the issuing thereof, and have a sound knowledge of the circumstances that must prevail before a registrar of deeds will issue an applicant with the necessary certificate of title.</w:t>
      </w:r>
    </w:p>
    <w:tbl>
      <w:tblPr>
        <w:tblStyle w:val="TableGrid"/>
        <w:tblW w:w="0" w:type="auto"/>
        <w:tblInd w:w="851" w:type="dxa"/>
        <w:tblLook w:val="04A0" w:firstRow="1" w:lastRow="0" w:firstColumn="1" w:lastColumn="0" w:noHBand="0" w:noVBand="1"/>
      </w:tblPr>
      <w:tblGrid>
        <w:gridCol w:w="817"/>
        <w:gridCol w:w="2693"/>
        <w:gridCol w:w="4956"/>
      </w:tblGrid>
      <w:tr w:rsidR="0006044E" w:rsidRPr="0006044E" w:rsidTr="0006044E">
        <w:tc>
          <w:tcPr>
            <w:tcW w:w="817" w:type="dxa"/>
          </w:tcPr>
          <w:p w:rsidR="0006044E" w:rsidRPr="0006044E" w:rsidRDefault="0006044E" w:rsidP="0025640C">
            <w:pPr>
              <w:pStyle w:val="Style2"/>
              <w:spacing w:before="110" w:after="70" w:line="216" w:lineRule="auto"/>
              <w:ind w:left="0" w:firstLine="0"/>
              <w:rPr>
                <w:sz w:val="18"/>
                <w:szCs w:val="18"/>
              </w:rPr>
            </w:pPr>
            <w:r>
              <w:rPr>
                <w:sz w:val="18"/>
                <w:szCs w:val="18"/>
              </w:rPr>
              <w:t>9.1</w:t>
            </w:r>
          </w:p>
        </w:tc>
        <w:tc>
          <w:tcPr>
            <w:tcW w:w="2693" w:type="dxa"/>
          </w:tcPr>
          <w:p w:rsidR="0006044E" w:rsidRPr="0006044E" w:rsidRDefault="0006044E" w:rsidP="0025640C">
            <w:pPr>
              <w:pStyle w:val="Style2"/>
              <w:spacing w:before="110" w:after="70" w:line="216" w:lineRule="auto"/>
              <w:ind w:left="0" w:firstLine="0"/>
              <w:rPr>
                <w:b/>
                <w:sz w:val="18"/>
                <w:szCs w:val="18"/>
              </w:rPr>
            </w:pPr>
            <w:r>
              <w:rPr>
                <w:b/>
                <w:sz w:val="18"/>
                <w:szCs w:val="18"/>
              </w:rPr>
              <w:t>Section 34(1) and 34(1A)</w:t>
            </w:r>
          </w:p>
        </w:tc>
        <w:tc>
          <w:tcPr>
            <w:tcW w:w="4956" w:type="dxa"/>
          </w:tcPr>
          <w:p w:rsidR="0006044E" w:rsidRPr="0006044E" w:rsidRDefault="00B24CC6" w:rsidP="0025640C">
            <w:pPr>
              <w:pStyle w:val="Style2"/>
              <w:numPr>
                <w:ilvl w:val="0"/>
                <w:numId w:val="10"/>
              </w:numPr>
              <w:tabs>
                <w:tab w:val="clear" w:pos="851"/>
                <w:tab w:val="left" w:pos="329"/>
              </w:tabs>
              <w:spacing w:before="110" w:after="70" w:line="216" w:lineRule="auto"/>
              <w:ind w:left="315" w:hanging="294"/>
              <w:rPr>
                <w:sz w:val="18"/>
                <w:szCs w:val="18"/>
              </w:rPr>
            </w:pPr>
            <w:r>
              <w:rPr>
                <w:sz w:val="18"/>
                <w:szCs w:val="18"/>
              </w:rPr>
              <w:t>Certificate of title for undivided share. See prescribed form J.</w:t>
            </w:r>
          </w:p>
        </w:tc>
      </w:tr>
      <w:tr w:rsidR="0006044E" w:rsidRPr="0006044E" w:rsidTr="0006044E">
        <w:tc>
          <w:tcPr>
            <w:tcW w:w="817" w:type="dxa"/>
          </w:tcPr>
          <w:p w:rsidR="0006044E" w:rsidRPr="0006044E" w:rsidRDefault="00B24CC6" w:rsidP="0025640C">
            <w:pPr>
              <w:pStyle w:val="Style2"/>
              <w:spacing w:before="110" w:after="70" w:line="216" w:lineRule="auto"/>
              <w:ind w:left="0" w:firstLine="0"/>
              <w:rPr>
                <w:sz w:val="18"/>
                <w:szCs w:val="18"/>
              </w:rPr>
            </w:pPr>
            <w:r>
              <w:rPr>
                <w:sz w:val="18"/>
                <w:szCs w:val="18"/>
              </w:rPr>
              <w:t>9.2</w:t>
            </w:r>
          </w:p>
        </w:tc>
        <w:tc>
          <w:tcPr>
            <w:tcW w:w="2693" w:type="dxa"/>
          </w:tcPr>
          <w:p w:rsidR="0006044E" w:rsidRPr="00B24CC6" w:rsidRDefault="00B24CC6" w:rsidP="0025640C">
            <w:pPr>
              <w:pStyle w:val="Style2"/>
              <w:spacing w:before="110" w:after="70" w:line="216" w:lineRule="auto"/>
              <w:ind w:left="0" w:firstLine="0"/>
              <w:rPr>
                <w:b/>
                <w:sz w:val="18"/>
                <w:szCs w:val="18"/>
              </w:rPr>
            </w:pPr>
            <w:r>
              <w:rPr>
                <w:b/>
                <w:sz w:val="18"/>
                <w:szCs w:val="18"/>
              </w:rPr>
              <w:t>Section 34(2)</w:t>
            </w:r>
          </w:p>
        </w:tc>
        <w:tc>
          <w:tcPr>
            <w:tcW w:w="4956" w:type="dxa"/>
          </w:tcPr>
          <w:p w:rsidR="0006044E" w:rsidRDefault="00B24CC6" w:rsidP="0025640C">
            <w:pPr>
              <w:pStyle w:val="Style2"/>
              <w:numPr>
                <w:ilvl w:val="0"/>
                <w:numId w:val="10"/>
              </w:numPr>
              <w:tabs>
                <w:tab w:val="clear" w:pos="851"/>
                <w:tab w:val="left" w:pos="301"/>
              </w:tabs>
              <w:spacing w:before="110" w:after="70" w:line="216" w:lineRule="auto"/>
              <w:ind w:left="301" w:hanging="294"/>
              <w:rPr>
                <w:sz w:val="18"/>
                <w:szCs w:val="18"/>
              </w:rPr>
            </w:pPr>
            <w:r>
              <w:rPr>
                <w:sz w:val="18"/>
                <w:szCs w:val="18"/>
              </w:rPr>
              <w:t>Certificate of title for undivided share of a lost or destroyed title</w:t>
            </w:r>
          </w:p>
          <w:p w:rsidR="00B24CC6" w:rsidRPr="0006044E" w:rsidRDefault="00B24CC6" w:rsidP="0025640C">
            <w:pPr>
              <w:pStyle w:val="Style2"/>
              <w:tabs>
                <w:tab w:val="clear" w:pos="851"/>
                <w:tab w:val="left" w:pos="301"/>
              </w:tabs>
              <w:spacing w:before="110" w:after="70" w:line="216" w:lineRule="auto"/>
              <w:ind w:left="301" w:firstLine="0"/>
              <w:rPr>
                <w:sz w:val="18"/>
                <w:szCs w:val="18"/>
              </w:rPr>
            </w:pPr>
            <w:r>
              <w:rPr>
                <w:sz w:val="18"/>
                <w:szCs w:val="18"/>
              </w:rPr>
              <w:t>See prescribed form J and regulation 68</w:t>
            </w:r>
          </w:p>
        </w:tc>
      </w:tr>
      <w:tr w:rsidR="00B24CC6" w:rsidRPr="0006044E" w:rsidTr="0006044E">
        <w:tc>
          <w:tcPr>
            <w:tcW w:w="817" w:type="dxa"/>
          </w:tcPr>
          <w:p w:rsidR="00B24CC6" w:rsidRPr="0006044E" w:rsidRDefault="00CE4E62" w:rsidP="0025640C">
            <w:pPr>
              <w:pStyle w:val="Style2"/>
              <w:spacing w:before="110" w:after="70" w:line="216" w:lineRule="auto"/>
              <w:ind w:left="0" w:firstLine="0"/>
              <w:rPr>
                <w:sz w:val="18"/>
                <w:szCs w:val="18"/>
              </w:rPr>
            </w:pPr>
            <w:r>
              <w:rPr>
                <w:sz w:val="18"/>
                <w:szCs w:val="18"/>
              </w:rPr>
              <w:t>9.3</w:t>
            </w:r>
          </w:p>
        </w:tc>
        <w:tc>
          <w:tcPr>
            <w:tcW w:w="2693" w:type="dxa"/>
          </w:tcPr>
          <w:p w:rsidR="00B24CC6" w:rsidRPr="00CE4E62" w:rsidRDefault="00CE4E62" w:rsidP="0025640C">
            <w:pPr>
              <w:pStyle w:val="Style2"/>
              <w:spacing w:before="110" w:after="70" w:line="216" w:lineRule="auto"/>
              <w:ind w:left="0" w:firstLine="0"/>
              <w:rPr>
                <w:b/>
                <w:sz w:val="18"/>
                <w:szCs w:val="18"/>
              </w:rPr>
            </w:pPr>
            <w:r>
              <w:rPr>
                <w:b/>
                <w:sz w:val="18"/>
                <w:szCs w:val="18"/>
              </w:rPr>
              <w:t>Section 35</w:t>
            </w:r>
          </w:p>
        </w:tc>
        <w:tc>
          <w:tcPr>
            <w:tcW w:w="4956" w:type="dxa"/>
          </w:tcPr>
          <w:p w:rsidR="00B24CC6" w:rsidRDefault="00CE4E62" w:rsidP="0025640C">
            <w:pPr>
              <w:pStyle w:val="Style2"/>
              <w:numPr>
                <w:ilvl w:val="0"/>
                <w:numId w:val="10"/>
              </w:numPr>
              <w:tabs>
                <w:tab w:val="clear" w:pos="851"/>
                <w:tab w:val="left" w:pos="315"/>
              </w:tabs>
              <w:spacing w:before="110" w:after="70" w:line="216" w:lineRule="auto"/>
              <w:ind w:left="315" w:hanging="308"/>
              <w:rPr>
                <w:sz w:val="18"/>
                <w:szCs w:val="18"/>
              </w:rPr>
            </w:pPr>
            <w:r>
              <w:rPr>
                <w:sz w:val="18"/>
                <w:szCs w:val="18"/>
              </w:rPr>
              <w:t>Certificate of title for aggregate share</w:t>
            </w:r>
          </w:p>
          <w:p w:rsidR="00CE4E62" w:rsidRPr="0006044E" w:rsidRDefault="00CE4E62" w:rsidP="0025640C">
            <w:pPr>
              <w:pStyle w:val="Style2"/>
              <w:tabs>
                <w:tab w:val="clear" w:pos="851"/>
                <w:tab w:val="left" w:pos="315"/>
              </w:tabs>
              <w:spacing w:before="110" w:after="70" w:line="216" w:lineRule="auto"/>
              <w:ind w:left="315" w:firstLine="0"/>
              <w:rPr>
                <w:sz w:val="18"/>
                <w:szCs w:val="18"/>
              </w:rPr>
            </w:pPr>
            <w:r>
              <w:rPr>
                <w:sz w:val="18"/>
                <w:szCs w:val="18"/>
              </w:rPr>
              <w:t>See form I</w:t>
            </w:r>
          </w:p>
        </w:tc>
      </w:tr>
      <w:tr w:rsidR="00CE4E62" w:rsidRPr="0006044E" w:rsidTr="0006044E">
        <w:tc>
          <w:tcPr>
            <w:tcW w:w="817" w:type="dxa"/>
          </w:tcPr>
          <w:p w:rsidR="00CE4E62" w:rsidRDefault="00CE4E62" w:rsidP="0025640C">
            <w:pPr>
              <w:pStyle w:val="Style2"/>
              <w:spacing w:before="110" w:after="70" w:line="216" w:lineRule="auto"/>
              <w:ind w:left="0" w:firstLine="0"/>
              <w:rPr>
                <w:sz w:val="18"/>
                <w:szCs w:val="18"/>
              </w:rPr>
            </w:pPr>
            <w:r>
              <w:rPr>
                <w:sz w:val="18"/>
                <w:szCs w:val="18"/>
              </w:rPr>
              <w:t>9.4</w:t>
            </w:r>
          </w:p>
        </w:tc>
        <w:tc>
          <w:tcPr>
            <w:tcW w:w="2693" w:type="dxa"/>
          </w:tcPr>
          <w:p w:rsidR="00CE4E62" w:rsidRDefault="00CE4E62" w:rsidP="0025640C">
            <w:pPr>
              <w:pStyle w:val="Style2"/>
              <w:spacing w:before="110" w:after="70" w:line="216" w:lineRule="auto"/>
              <w:ind w:left="0" w:firstLine="0"/>
              <w:rPr>
                <w:b/>
                <w:sz w:val="18"/>
                <w:szCs w:val="18"/>
              </w:rPr>
            </w:pPr>
            <w:r>
              <w:rPr>
                <w:b/>
                <w:sz w:val="18"/>
                <w:szCs w:val="18"/>
              </w:rPr>
              <w:t>Section 36</w:t>
            </w:r>
          </w:p>
        </w:tc>
        <w:tc>
          <w:tcPr>
            <w:tcW w:w="4956" w:type="dxa"/>
          </w:tcPr>
          <w:p w:rsidR="00CE4E62" w:rsidRDefault="00CE4E62" w:rsidP="0025640C">
            <w:pPr>
              <w:pStyle w:val="Style2"/>
              <w:numPr>
                <w:ilvl w:val="0"/>
                <w:numId w:val="10"/>
              </w:numPr>
              <w:tabs>
                <w:tab w:val="clear" w:pos="851"/>
                <w:tab w:val="left" w:pos="315"/>
              </w:tabs>
              <w:spacing w:before="110" w:after="70" w:line="216" w:lineRule="auto"/>
              <w:ind w:left="315" w:hanging="308"/>
              <w:rPr>
                <w:sz w:val="18"/>
                <w:szCs w:val="18"/>
              </w:rPr>
            </w:pPr>
            <w:r>
              <w:rPr>
                <w:sz w:val="18"/>
                <w:szCs w:val="18"/>
              </w:rPr>
              <w:t>Certificate of title for defined property held under different paragraphs in a title deed</w:t>
            </w:r>
          </w:p>
          <w:p w:rsidR="00CE4E62" w:rsidRDefault="00CE4E62" w:rsidP="0025640C">
            <w:pPr>
              <w:pStyle w:val="Style2"/>
              <w:tabs>
                <w:tab w:val="clear" w:pos="851"/>
                <w:tab w:val="left" w:pos="315"/>
              </w:tabs>
              <w:spacing w:before="110" w:after="70" w:line="216" w:lineRule="auto"/>
              <w:ind w:left="315" w:firstLine="0"/>
              <w:rPr>
                <w:sz w:val="18"/>
                <w:szCs w:val="18"/>
              </w:rPr>
            </w:pPr>
            <w:r>
              <w:rPr>
                <w:sz w:val="18"/>
                <w:szCs w:val="18"/>
              </w:rPr>
              <w:t>See form I</w:t>
            </w:r>
          </w:p>
        </w:tc>
      </w:tr>
      <w:tr w:rsidR="00CE4E62" w:rsidRPr="0006044E" w:rsidTr="0006044E">
        <w:tc>
          <w:tcPr>
            <w:tcW w:w="817" w:type="dxa"/>
          </w:tcPr>
          <w:p w:rsidR="00CE4E62" w:rsidRDefault="00CE4E62" w:rsidP="0025640C">
            <w:pPr>
              <w:pStyle w:val="Style2"/>
              <w:spacing w:before="110" w:after="70" w:line="216" w:lineRule="auto"/>
              <w:ind w:left="0" w:firstLine="0"/>
              <w:rPr>
                <w:sz w:val="18"/>
                <w:szCs w:val="18"/>
              </w:rPr>
            </w:pPr>
            <w:r>
              <w:rPr>
                <w:sz w:val="18"/>
                <w:szCs w:val="18"/>
              </w:rPr>
              <w:t>9.5</w:t>
            </w:r>
          </w:p>
        </w:tc>
        <w:tc>
          <w:tcPr>
            <w:tcW w:w="2693" w:type="dxa"/>
          </w:tcPr>
          <w:p w:rsidR="00CE4E62" w:rsidRDefault="00CE4E62" w:rsidP="0025640C">
            <w:pPr>
              <w:pStyle w:val="Style2"/>
              <w:spacing w:before="110" w:after="70" w:line="216" w:lineRule="auto"/>
              <w:ind w:left="0" w:firstLine="0"/>
              <w:rPr>
                <w:b/>
                <w:sz w:val="18"/>
                <w:szCs w:val="18"/>
              </w:rPr>
            </w:pPr>
            <w:r>
              <w:rPr>
                <w:b/>
                <w:sz w:val="18"/>
                <w:szCs w:val="18"/>
              </w:rPr>
              <w:t>Section 38</w:t>
            </w:r>
          </w:p>
        </w:tc>
        <w:tc>
          <w:tcPr>
            <w:tcW w:w="4956" w:type="dxa"/>
          </w:tcPr>
          <w:p w:rsidR="00CE4E62" w:rsidRDefault="00CE4E62" w:rsidP="0025640C">
            <w:pPr>
              <w:pStyle w:val="Style2"/>
              <w:numPr>
                <w:ilvl w:val="0"/>
                <w:numId w:val="10"/>
              </w:numPr>
              <w:tabs>
                <w:tab w:val="clear" w:pos="851"/>
                <w:tab w:val="left" w:pos="315"/>
              </w:tabs>
              <w:spacing w:before="110" w:after="70" w:line="216" w:lineRule="auto"/>
              <w:ind w:left="315" w:hanging="308"/>
              <w:rPr>
                <w:sz w:val="18"/>
                <w:szCs w:val="18"/>
              </w:rPr>
            </w:pPr>
            <w:r>
              <w:rPr>
                <w:sz w:val="18"/>
                <w:szCs w:val="18"/>
              </w:rPr>
              <w:t>Certificate of title for a lost title, where office and owners copy is lost or destroyed</w:t>
            </w:r>
          </w:p>
          <w:p w:rsidR="00CE4E62" w:rsidRDefault="00CE4E62" w:rsidP="0025640C">
            <w:pPr>
              <w:pStyle w:val="Style2"/>
              <w:tabs>
                <w:tab w:val="clear" w:pos="851"/>
                <w:tab w:val="left" w:pos="315"/>
              </w:tabs>
              <w:spacing w:before="110" w:after="70" w:line="216" w:lineRule="auto"/>
              <w:ind w:left="315" w:firstLine="0"/>
              <w:rPr>
                <w:sz w:val="18"/>
                <w:szCs w:val="18"/>
              </w:rPr>
            </w:pPr>
            <w:r>
              <w:rPr>
                <w:sz w:val="18"/>
                <w:szCs w:val="18"/>
              </w:rPr>
              <w:t>See prescribed form L</w:t>
            </w:r>
          </w:p>
        </w:tc>
      </w:tr>
      <w:tr w:rsidR="00CE4E62" w:rsidRPr="0006044E" w:rsidTr="0006044E">
        <w:tc>
          <w:tcPr>
            <w:tcW w:w="817" w:type="dxa"/>
          </w:tcPr>
          <w:p w:rsidR="00CE4E62" w:rsidRDefault="00CE4E62" w:rsidP="0025640C">
            <w:pPr>
              <w:pStyle w:val="Style2"/>
              <w:spacing w:before="110" w:after="70" w:line="216" w:lineRule="auto"/>
              <w:ind w:left="0" w:firstLine="0"/>
              <w:rPr>
                <w:sz w:val="18"/>
                <w:szCs w:val="18"/>
              </w:rPr>
            </w:pPr>
            <w:r>
              <w:rPr>
                <w:sz w:val="18"/>
                <w:szCs w:val="18"/>
              </w:rPr>
              <w:t>9.6</w:t>
            </w:r>
          </w:p>
        </w:tc>
        <w:tc>
          <w:tcPr>
            <w:tcW w:w="2693" w:type="dxa"/>
          </w:tcPr>
          <w:p w:rsidR="00CE4E62" w:rsidRDefault="00CE4E62" w:rsidP="0025640C">
            <w:pPr>
              <w:pStyle w:val="Style2"/>
              <w:spacing w:before="110" w:after="70" w:line="216" w:lineRule="auto"/>
              <w:ind w:left="0" w:firstLine="0"/>
              <w:rPr>
                <w:b/>
                <w:sz w:val="18"/>
                <w:szCs w:val="18"/>
              </w:rPr>
            </w:pPr>
            <w:r>
              <w:rPr>
                <w:b/>
                <w:sz w:val="18"/>
                <w:szCs w:val="18"/>
              </w:rPr>
              <w:t>Section 39(1)</w:t>
            </w:r>
          </w:p>
        </w:tc>
        <w:tc>
          <w:tcPr>
            <w:tcW w:w="4956" w:type="dxa"/>
          </w:tcPr>
          <w:p w:rsidR="00CE4E62" w:rsidRDefault="00CE4E62" w:rsidP="0025640C">
            <w:pPr>
              <w:pStyle w:val="Style2"/>
              <w:numPr>
                <w:ilvl w:val="0"/>
                <w:numId w:val="10"/>
              </w:numPr>
              <w:tabs>
                <w:tab w:val="clear" w:pos="851"/>
                <w:tab w:val="left" w:pos="315"/>
              </w:tabs>
              <w:spacing w:before="110" w:after="70" w:line="216" w:lineRule="auto"/>
              <w:ind w:left="315" w:hanging="308"/>
              <w:rPr>
                <w:sz w:val="18"/>
                <w:szCs w:val="18"/>
              </w:rPr>
            </w:pPr>
            <w:r>
              <w:rPr>
                <w:sz w:val="18"/>
                <w:szCs w:val="18"/>
              </w:rPr>
              <w:t>Certificate of title for an error in registration</w:t>
            </w:r>
          </w:p>
          <w:p w:rsidR="00622737" w:rsidRDefault="00622737" w:rsidP="0025640C">
            <w:pPr>
              <w:pStyle w:val="Style2"/>
              <w:tabs>
                <w:tab w:val="clear" w:pos="851"/>
                <w:tab w:val="left" w:pos="315"/>
              </w:tabs>
              <w:spacing w:before="110" w:after="70" w:line="216" w:lineRule="auto"/>
              <w:ind w:left="315" w:firstLine="0"/>
              <w:rPr>
                <w:sz w:val="18"/>
                <w:szCs w:val="18"/>
              </w:rPr>
            </w:pPr>
            <w:r>
              <w:rPr>
                <w:sz w:val="18"/>
                <w:szCs w:val="18"/>
              </w:rPr>
              <w:t>See form M</w:t>
            </w:r>
          </w:p>
        </w:tc>
      </w:tr>
      <w:tr w:rsidR="00622737" w:rsidRPr="0006044E" w:rsidTr="0006044E">
        <w:tc>
          <w:tcPr>
            <w:tcW w:w="817" w:type="dxa"/>
          </w:tcPr>
          <w:p w:rsidR="00622737" w:rsidRDefault="00622737" w:rsidP="0025640C">
            <w:pPr>
              <w:pStyle w:val="Style2"/>
              <w:spacing w:before="110" w:after="70" w:line="216" w:lineRule="auto"/>
              <w:ind w:left="0" w:firstLine="0"/>
              <w:rPr>
                <w:sz w:val="18"/>
                <w:szCs w:val="18"/>
              </w:rPr>
            </w:pPr>
            <w:r>
              <w:rPr>
                <w:sz w:val="18"/>
                <w:szCs w:val="18"/>
              </w:rPr>
              <w:t>9.7</w:t>
            </w:r>
          </w:p>
        </w:tc>
        <w:tc>
          <w:tcPr>
            <w:tcW w:w="2693" w:type="dxa"/>
          </w:tcPr>
          <w:p w:rsidR="00622737" w:rsidRDefault="00622737" w:rsidP="0025640C">
            <w:pPr>
              <w:pStyle w:val="Style2"/>
              <w:spacing w:before="110" w:after="70" w:line="216" w:lineRule="auto"/>
              <w:ind w:left="0" w:firstLine="0"/>
              <w:rPr>
                <w:b/>
                <w:sz w:val="18"/>
                <w:szCs w:val="18"/>
              </w:rPr>
            </w:pPr>
            <w:r>
              <w:rPr>
                <w:b/>
                <w:sz w:val="18"/>
                <w:szCs w:val="18"/>
              </w:rPr>
              <w:t>Section 39(2)</w:t>
            </w:r>
          </w:p>
        </w:tc>
        <w:tc>
          <w:tcPr>
            <w:tcW w:w="4956" w:type="dxa"/>
          </w:tcPr>
          <w:p w:rsidR="00622737" w:rsidRDefault="00622737" w:rsidP="0025640C">
            <w:pPr>
              <w:pStyle w:val="Style2"/>
              <w:numPr>
                <w:ilvl w:val="0"/>
                <w:numId w:val="10"/>
              </w:numPr>
              <w:tabs>
                <w:tab w:val="clear" w:pos="851"/>
                <w:tab w:val="left" w:pos="315"/>
              </w:tabs>
              <w:spacing w:before="110" w:after="70" w:line="216" w:lineRule="auto"/>
              <w:ind w:left="315" w:hanging="308"/>
              <w:rPr>
                <w:sz w:val="18"/>
                <w:szCs w:val="18"/>
              </w:rPr>
            </w:pPr>
            <w:r>
              <w:rPr>
                <w:sz w:val="18"/>
                <w:szCs w:val="18"/>
              </w:rPr>
              <w:t>Certificate of title to provide a title free from lapsed conditions</w:t>
            </w:r>
          </w:p>
          <w:p w:rsidR="00622737" w:rsidRDefault="00622737" w:rsidP="0025640C">
            <w:pPr>
              <w:pStyle w:val="Style2"/>
              <w:tabs>
                <w:tab w:val="clear" w:pos="851"/>
                <w:tab w:val="left" w:pos="315"/>
              </w:tabs>
              <w:spacing w:before="110" w:after="70" w:line="216" w:lineRule="auto"/>
              <w:ind w:left="315" w:firstLine="0"/>
              <w:rPr>
                <w:sz w:val="18"/>
                <w:szCs w:val="18"/>
              </w:rPr>
            </w:pPr>
            <w:r>
              <w:rPr>
                <w:sz w:val="18"/>
                <w:szCs w:val="18"/>
              </w:rPr>
              <w:t>See form N</w:t>
            </w:r>
          </w:p>
        </w:tc>
      </w:tr>
      <w:tr w:rsidR="00622737" w:rsidRPr="0006044E" w:rsidTr="0006044E">
        <w:tc>
          <w:tcPr>
            <w:tcW w:w="817" w:type="dxa"/>
          </w:tcPr>
          <w:p w:rsidR="00622737" w:rsidRDefault="00622737" w:rsidP="0025640C">
            <w:pPr>
              <w:pStyle w:val="Style2"/>
              <w:spacing w:before="110" w:after="70" w:line="216" w:lineRule="auto"/>
              <w:ind w:left="0" w:firstLine="0"/>
              <w:rPr>
                <w:sz w:val="18"/>
                <w:szCs w:val="18"/>
              </w:rPr>
            </w:pPr>
            <w:r>
              <w:rPr>
                <w:sz w:val="18"/>
                <w:szCs w:val="18"/>
              </w:rPr>
              <w:t>9.8</w:t>
            </w:r>
          </w:p>
        </w:tc>
        <w:tc>
          <w:tcPr>
            <w:tcW w:w="2693" w:type="dxa"/>
          </w:tcPr>
          <w:p w:rsidR="00622737" w:rsidRDefault="00622737" w:rsidP="0025640C">
            <w:pPr>
              <w:pStyle w:val="Style2"/>
              <w:spacing w:before="110" w:after="70" w:line="216" w:lineRule="auto"/>
              <w:ind w:left="0" w:firstLine="0"/>
              <w:rPr>
                <w:b/>
                <w:sz w:val="18"/>
                <w:szCs w:val="18"/>
              </w:rPr>
            </w:pPr>
            <w:r>
              <w:rPr>
                <w:b/>
                <w:sz w:val="18"/>
                <w:szCs w:val="18"/>
              </w:rPr>
              <w:t>Section 40</w:t>
            </w:r>
          </w:p>
        </w:tc>
        <w:tc>
          <w:tcPr>
            <w:tcW w:w="4956" w:type="dxa"/>
          </w:tcPr>
          <w:p w:rsidR="00622737" w:rsidRDefault="00622737" w:rsidP="0025640C">
            <w:pPr>
              <w:pStyle w:val="Style2"/>
              <w:numPr>
                <w:ilvl w:val="0"/>
                <w:numId w:val="10"/>
              </w:numPr>
              <w:tabs>
                <w:tab w:val="clear" w:pos="851"/>
                <w:tab w:val="left" w:pos="315"/>
              </w:tabs>
              <w:spacing w:before="110" w:after="70" w:line="216" w:lineRule="auto"/>
              <w:ind w:left="315" w:hanging="308"/>
              <w:rPr>
                <w:sz w:val="18"/>
                <w:szCs w:val="18"/>
              </w:rPr>
            </w:pPr>
            <w:r>
              <w:rPr>
                <w:sz w:val="18"/>
                <w:szCs w:val="18"/>
              </w:rPr>
              <w:t>Certificate of consolidated title</w:t>
            </w:r>
          </w:p>
          <w:p w:rsidR="00622737" w:rsidRDefault="00622737" w:rsidP="0025640C">
            <w:pPr>
              <w:pStyle w:val="Style2"/>
              <w:tabs>
                <w:tab w:val="clear" w:pos="851"/>
                <w:tab w:val="left" w:pos="315"/>
              </w:tabs>
              <w:spacing w:before="110" w:after="70" w:line="216" w:lineRule="auto"/>
              <w:ind w:left="315" w:firstLine="0"/>
              <w:rPr>
                <w:sz w:val="18"/>
                <w:szCs w:val="18"/>
              </w:rPr>
            </w:pPr>
            <w:r>
              <w:rPr>
                <w:sz w:val="18"/>
                <w:szCs w:val="18"/>
              </w:rPr>
              <w:t>See prescribed form O</w:t>
            </w:r>
          </w:p>
        </w:tc>
      </w:tr>
      <w:tr w:rsidR="00622737" w:rsidRPr="0006044E" w:rsidTr="0006044E">
        <w:tc>
          <w:tcPr>
            <w:tcW w:w="817" w:type="dxa"/>
          </w:tcPr>
          <w:p w:rsidR="00622737" w:rsidRDefault="00622737" w:rsidP="0025640C">
            <w:pPr>
              <w:pStyle w:val="Style2"/>
              <w:spacing w:before="110" w:after="70" w:line="216" w:lineRule="auto"/>
              <w:ind w:left="0" w:firstLine="0"/>
              <w:rPr>
                <w:sz w:val="18"/>
                <w:szCs w:val="18"/>
              </w:rPr>
            </w:pPr>
            <w:r>
              <w:rPr>
                <w:sz w:val="18"/>
                <w:szCs w:val="18"/>
              </w:rPr>
              <w:t>9.9</w:t>
            </w:r>
          </w:p>
        </w:tc>
        <w:tc>
          <w:tcPr>
            <w:tcW w:w="2693" w:type="dxa"/>
          </w:tcPr>
          <w:p w:rsidR="00622737" w:rsidRDefault="00622737" w:rsidP="0025640C">
            <w:pPr>
              <w:pStyle w:val="Style2"/>
              <w:spacing w:before="110" w:after="70" w:line="216" w:lineRule="auto"/>
              <w:ind w:left="0" w:firstLine="0"/>
              <w:rPr>
                <w:b/>
                <w:sz w:val="18"/>
                <w:szCs w:val="18"/>
              </w:rPr>
            </w:pPr>
            <w:r>
              <w:rPr>
                <w:b/>
                <w:sz w:val="18"/>
                <w:szCs w:val="18"/>
              </w:rPr>
              <w:t>Section 43</w:t>
            </w:r>
          </w:p>
        </w:tc>
        <w:tc>
          <w:tcPr>
            <w:tcW w:w="4956" w:type="dxa"/>
          </w:tcPr>
          <w:p w:rsidR="00622737" w:rsidRDefault="00622737" w:rsidP="0025640C">
            <w:pPr>
              <w:pStyle w:val="Style2"/>
              <w:numPr>
                <w:ilvl w:val="0"/>
                <w:numId w:val="10"/>
              </w:numPr>
              <w:tabs>
                <w:tab w:val="clear" w:pos="851"/>
                <w:tab w:val="left" w:pos="315"/>
              </w:tabs>
              <w:spacing w:before="110" w:after="70" w:line="216" w:lineRule="auto"/>
              <w:ind w:left="315" w:hanging="308"/>
              <w:rPr>
                <w:sz w:val="18"/>
                <w:szCs w:val="18"/>
              </w:rPr>
            </w:pPr>
            <w:r>
              <w:rPr>
                <w:sz w:val="18"/>
                <w:szCs w:val="18"/>
              </w:rPr>
              <w:t>Certificate of title for a defined portion of land</w:t>
            </w:r>
          </w:p>
          <w:p w:rsidR="00622737" w:rsidRDefault="00622737" w:rsidP="0025640C">
            <w:pPr>
              <w:pStyle w:val="Style2"/>
              <w:tabs>
                <w:tab w:val="clear" w:pos="851"/>
                <w:tab w:val="left" w:pos="315"/>
              </w:tabs>
              <w:spacing w:before="110" w:after="70" w:line="216" w:lineRule="auto"/>
              <w:ind w:left="315" w:firstLine="0"/>
              <w:rPr>
                <w:sz w:val="18"/>
                <w:szCs w:val="18"/>
              </w:rPr>
            </w:pPr>
            <w:r>
              <w:rPr>
                <w:sz w:val="18"/>
                <w:szCs w:val="18"/>
              </w:rPr>
              <w:t>See prescribed form R</w:t>
            </w:r>
          </w:p>
        </w:tc>
      </w:tr>
      <w:tr w:rsidR="00622737" w:rsidRPr="0006044E" w:rsidTr="0006044E">
        <w:tc>
          <w:tcPr>
            <w:tcW w:w="817" w:type="dxa"/>
          </w:tcPr>
          <w:p w:rsidR="00622737" w:rsidRDefault="00622737" w:rsidP="0025640C">
            <w:pPr>
              <w:pStyle w:val="Style2"/>
              <w:spacing w:before="110" w:after="70" w:line="216" w:lineRule="auto"/>
              <w:ind w:left="0" w:firstLine="0"/>
              <w:rPr>
                <w:sz w:val="18"/>
                <w:szCs w:val="18"/>
              </w:rPr>
            </w:pPr>
            <w:r>
              <w:rPr>
                <w:sz w:val="18"/>
                <w:szCs w:val="18"/>
              </w:rPr>
              <w:t>9.10</w:t>
            </w:r>
          </w:p>
        </w:tc>
        <w:tc>
          <w:tcPr>
            <w:tcW w:w="2693" w:type="dxa"/>
          </w:tcPr>
          <w:p w:rsidR="00622737" w:rsidRDefault="00622737" w:rsidP="0025640C">
            <w:pPr>
              <w:pStyle w:val="Style2"/>
              <w:spacing w:before="110" w:after="70" w:line="216" w:lineRule="auto"/>
              <w:ind w:left="0" w:firstLine="0"/>
              <w:rPr>
                <w:b/>
                <w:sz w:val="18"/>
                <w:szCs w:val="18"/>
              </w:rPr>
            </w:pPr>
            <w:r>
              <w:rPr>
                <w:b/>
                <w:sz w:val="18"/>
                <w:szCs w:val="18"/>
              </w:rPr>
              <w:t>Section 46</w:t>
            </w:r>
          </w:p>
        </w:tc>
        <w:tc>
          <w:tcPr>
            <w:tcW w:w="4956" w:type="dxa"/>
          </w:tcPr>
          <w:p w:rsidR="00622737" w:rsidRDefault="00622737" w:rsidP="0025640C">
            <w:pPr>
              <w:pStyle w:val="Style2"/>
              <w:numPr>
                <w:ilvl w:val="0"/>
                <w:numId w:val="10"/>
              </w:numPr>
              <w:tabs>
                <w:tab w:val="clear" w:pos="851"/>
                <w:tab w:val="left" w:pos="315"/>
              </w:tabs>
              <w:spacing w:before="110" w:after="70" w:line="216" w:lineRule="auto"/>
              <w:ind w:left="315" w:hanging="308"/>
              <w:rPr>
                <w:sz w:val="18"/>
                <w:szCs w:val="18"/>
              </w:rPr>
            </w:pPr>
            <w:r>
              <w:rPr>
                <w:sz w:val="18"/>
                <w:szCs w:val="18"/>
              </w:rPr>
              <w:t>Certificate of township title</w:t>
            </w:r>
          </w:p>
          <w:p w:rsidR="00622737" w:rsidRDefault="00622737" w:rsidP="0025640C">
            <w:pPr>
              <w:pStyle w:val="Style2"/>
              <w:tabs>
                <w:tab w:val="clear" w:pos="851"/>
                <w:tab w:val="left" w:pos="315"/>
              </w:tabs>
              <w:spacing w:before="110" w:after="70" w:line="216" w:lineRule="auto"/>
              <w:ind w:left="315" w:firstLine="0"/>
              <w:rPr>
                <w:sz w:val="18"/>
                <w:szCs w:val="18"/>
              </w:rPr>
            </w:pPr>
            <w:r>
              <w:rPr>
                <w:sz w:val="18"/>
                <w:szCs w:val="18"/>
              </w:rPr>
              <w:t>See prescribed form V</w:t>
            </w:r>
          </w:p>
        </w:tc>
      </w:tr>
    </w:tbl>
    <w:p w:rsidR="0006044E" w:rsidRDefault="0006044E" w:rsidP="00FD1C41">
      <w:pPr>
        <w:pStyle w:val="Style2"/>
      </w:pPr>
    </w:p>
    <w:p w:rsidR="00622737" w:rsidRDefault="00622737" w:rsidP="00FD1C41">
      <w:pPr>
        <w:pStyle w:val="Style2"/>
      </w:pPr>
      <w:r>
        <w:tab/>
      </w:r>
      <w:r>
        <w:rPr>
          <w:b/>
        </w:rPr>
        <w:t>General</w:t>
      </w:r>
    </w:p>
    <w:p w:rsidR="00622737" w:rsidRDefault="00622737" w:rsidP="00FD1C41">
      <w:pPr>
        <w:pStyle w:val="Style2"/>
      </w:pPr>
    </w:p>
    <w:p w:rsidR="00622737" w:rsidRDefault="00622737" w:rsidP="00FD1C41">
      <w:pPr>
        <w:pStyle w:val="Style2"/>
      </w:pPr>
      <w:r>
        <w:tab/>
        <w:t>In respect of the certificates of title issued in terms of sections 40, 43 and 46, the provisions relating to the qualification and plotting of conditions must be carefully applied.</w:t>
      </w:r>
    </w:p>
    <w:p w:rsidR="00622737" w:rsidRDefault="00622737" w:rsidP="00FD1C41">
      <w:pPr>
        <w:pStyle w:val="Style2"/>
      </w:pPr>
    </w:p>
    <w:p w:rsidR="00622737" w:rsidRPr="00E12FF8" w:rsidRDefault="00622737" w:rsidP="00E12FF8">
      <w:pPr>
        <w:pStyle w:val="Heading2"/>
        <w:rPr>
          <w:b/>
        </w:rPr>
      </w:pPr>
      <w:bookmarkStart w:id="50" w:name="_Toc324399265"/>
      <w:r w:rsidRPr="00E12FF8">
        <w:rPr>
          <w:b/>
        </w:rPr>
        <w:t>10.</w:t>
      </w:r>
      <w:r w:rsidRPr="00E12FF8">
        <w:rPr>
          <w:b/>
        </w:rPr>
        <w:tab/>
        <w:t>SECTIONAL TITLE MATTERS</w:t>
      </w:r>
      <w:bookmarkEnd w:id="50"/>
    </w:p>
    <w:p w:rsidR="00622737" w:rsidRDefault="00622737" w:rsidP="00FD1C41">
      <w:pPr>
        <w:pStyle w:val="Style2"/>
      </w:pPr>
    </w:p>
    <w:p w:rsidR="00622737" w:rsidRDefault="00622737" w:rsidP="00E12FF8">
      <w:pPr>
        <w:pStyle w:val="Heading3"/>
      </w:pPr>
      <w:bookmarkStart w:id="51" w:name="_Toc324399266"/>
      <w:r>
        <w:t>10.1</w:t>
      </w:r>
      <w:r>
        <w:tab/>
      </w:r>
      <w:r w:rsidRPr="00E12FF8">
        <w:rPr>
          <w:b/>
        </w:rPr>
        <w:t>General</w:t>
      </w:r>
      <w:bookmarkEnd w:id="51"/>
    </w:p>
    <w:p w:rsidR="00622737" w:rsidRDefault="00622737" w:rsidP="00FD1C41">
      <w:pPr>
        <w:pStyle w:val="Style2"/>
      </w:pPr>
    </w:p>
    <w:p w:rsidR="00622737" w:rsidRDefault="00DE189D" w:rsidP="00FD1C41">
      <w:pPr>
        <w:pStyle w:val="Style2"/>
      </w:pPr>
      <w:r>
        <w:tab/>
        <w:t>For almost all</w:t>
      </w:r>
      <w:r w:rsidR="00622737">
        <w:t xml:space="preserve"> the transactions to be registered in terms of the Sectional Titles Act, 95 of 1986, the regulations to the Act provide for a prescribed form. For those documents for which no prescribed form exists, candidates must have a sound knowledge of how the document/consent must be drafted.</w:t>
      </w:r>
    </w:p>
    <w:p w:rsidR="00543194" w:rsidRDefault="00543194" w:rsidP="00FD1C41">
      <w:pPr>
        <w:pStyle w:val="Style2"/>
      </w:pPr>
    </w:p>
    <w:p w:rsidR="00622737" w:rsidRDefault="00622737" w:rsidP="00FD1C41">
      <w:pPr>
        <w:pStyle w:val="Style2"/>
      </w:pPr>
      <w:r>
        <w:tab/>
        <w:t>Candidates must be capable of drafting the necessary documentation for the following dealings, together with the supporting documents which must accompany same.</w:t>
      </w:r>
    </w:p>
    <w:p w:rsidR="00622737" w:rsidRDefault="00622737" w:rsidP="00FD1C41">
      <w:pPr>
        <w:pStyle w:val="Style2"/>
      </w:pPr>
    </w:p>
    <w:p w:rsidR="00622737" w:rsidRDefault="00622737" w:rsidP="00E12FF8">
      <w:pPr>
        <w:pStyle w:val="Heading3"/>
      </w:pPr>
      <w:bookmarkStart w:id="52" w:name="_Toc324399267"/>
      <w:r>
        <w:t>10.2</w:t>
      </w:r>
      <w:r>
        <w:tab/>
      </w:r>
      <w:r w:rsidRPr="00E12FF8">
        <w:rPr>
          <w:b/>
        </w:rPr>
        <w:t>Opening of a Sectional Title Register</w:t>
      </w:r>
      <w:bookmarkEnd w:id="52"/>
    </w:p>
    <w:p w:rsidR="003C20C1" w:rsidRDefault="003C20C1" w:rsidP="00FD1C41">
      <w:pPr>
        <w:pStyle w:val="Style2"/>
      </w:pPr>
    </w:p>
    <w:tbl>
      <w:tblPr>
        <w:tblStyle w:val="TableGrid"/>
        <w:tblW w:w="0" w:type="auto"/>
        <w:tblInd w:w="851" w:type="dxa"/>
        <w:tblLook w:val="04A0" w:firstRow="1" w:lastRow="0" w:firstColumn="1" w:lastColumn="0" w:noHBand="0" w:noVBand="1"/>
      </w:tblPr>
      <w:tblGrid>
        <w:gridCol w:w="4213"/>
        <w:gridCol w:w="4253"/>
      </w:tblGrid>
      <w:tr w:rsidR="003C20C1" w:rsidRPr="003C20C1" w:rsidTr="003C20C1">
        <w:tc>
          <w:tcPr>
            <w:tcW w:w="4658" w:type="dxa"/>
          </w:tcPr>
          <w:p w:rsidR="003C20C1" w:rsidRPr="00046F8A" w:rsidRDefault="0025640C" w:rsidP="009005E0">
            <w:pPr>
              <w:pStyle w:val="Style2"/>
              <w:spacing w:before="110" w:after="70" w:line="216" w:lineRule="auto"/>
              <w:ind w:left="0" w:firstLine="0"/>
              <w:rPr>
                <w:sz w:val="18"/>
                <w:szCs w:val="18"/>
              </w:rPr>
            </w:pPr>
            <w:r w:rsidRPr="00046F8A">
              <w:rPr>
                <w:sz w:val="18"/>
                <w:szCs w:val="18"/>
              </w:rPr>
              <w:t>Study the following:</w:t>
            </w:r>
          </w:p>
        </w:tc>
        <w:tc>
          <w:tcPr>
            <w:tcW w:w="4659" w:type="dxa"/>
          </w:tcPr>
          <w:p w:rsidR="003C20C1" w:rsidRPr="00046F8A" w:rsidRDefault="00046F8A" w:rsidP="0025640C">
            <w:pPr>
              <w:pStyle w:val="Style2"/>
              <w:numPr>
                <w:ilvl w:val="0"/>
                <w:numId w:val="10"/>
              </w:numPr>
              <w:tabs>
                <w:tab w:val="clear" w:pos="851"/>
                <w:tab w:val="left" w:pos="272"/>
              </w:tabs>
              <w:spacing w:before="110" w:after="70" w:line="216" w:lineRule="auto"/>
              <w:ind w:left="272" w:hanging="266"/>
              <w:rPr>
                <w:sz w:val="18"/>
                <w:szCs w:val="18"/>
              </w:rPr>
            </w:pPr>
            <w:r w:rsidRPr="00046F8A">
              <w:rPr>
                <w:sz w:val="18"/>
                <w:szCs w:val="18"/>
              </w:rPr>
              <w:t>Section 4, 11 and 12 read with regulation 10</w:t>
            </w:r>
          </w:p>
        </w:tc>
      </w:tr>
      <w:tr w:rsidR="003C20C1" w:rsidRPr="003C20C1" w:rsidTr="003C20C1">
        <w:tc>
          <w:tcPr>
            <w:tcW w:w="4658" w:type="dxa"/>
          </w:tcPr>
          <w:p w:rsidR="003C20C1" w:rsidRPr="00046F8A" w:rsidRDefault="003C20C1" w:rsidP="009005E0">
            <w:pPr>
              <w:pStyle w:val="Style2"/>
              <w:spacing w:before="110" w:after="70" w:line="216" w:lineRule="auto"/>
              <w:ind w:left="0" w:firstLine="0"/>
              <w:rPr>
                <w:sz w:val="18"/>
                <w:szCs w:val="18"/>
              </w:rPr>
            </w:pPr>
          </w:p>
        </w:tc>
        <w:tc>
          <w:tcPr>
            <w:tcW w:w="4659" w:type="dxa"/>
          </w:tcPr>
          <w:p w:rsidR="003C20C1" w:rsidRPr="00046F8A" w:rsidRDefault="00046F8A" w:rsidP="00046F8A">
            <w:pPr>
              <w:pStyle w:val="Style2"/>
              <w:numPr>
                <w:ilvl w:val="0"/>
                <w:numId w:val="10"/>
              </w:numPr>
              <w:tabs>
                <w:tab w:val="clear" w:pos="851"/>
                <w:tab w:val="left" w:pos="287"/>
              </w:tabs>
              <w:spacing w:before="110" w:after="70" w:line="216" w:lineRule="auto"/>
              <w:ind w:left="273" w:hanging="294"/>
              <w:rPr>
                <w:sz w:val="18"/>
                <w:szCs w:val="18"/>
              </w:rPr>
            </w:pPr>
            <w:r w:rsidRPr="00046F8A">
              <w:rPr>
                <w:sz w:val="18"/>
                <w:szCs w:val="18"/>
              </w:rPr>
              <w:t>See prescribed Forms B, C, F and G</w:t>
            </w:r>
          </w:p>
        </w:tc>
      </w:tr>
    </w:tbl>
    <w:p w:rsidR="00046F8A" w:rsidRDefault="00046F8A" w:rsidP="00FD1C41">
      <w:pPr>
        <w:pStyle w:val="Style2"/>
      </w:pPr>
      <w:r>
        <w:tab/>
      </w:r>
    </w:p>
    <w:tbl>
      <w:tblPr>
        <w:tblStyle w:val="TableGrid"/>
        <w:tblW w:w="0" w:type="auto"/>
        <w:tblInd w:w="851" w:type="dxa"/>
        <w:tblLook w:val="04A0" w:firstRow="1" w:lastRow="0" w:firstColumn="1" w:lastColumn="0" w:noHBand="0" w:noVBand="1"/>
      </w:tblPr>
      <w:tblGrid>
        <w:gridCol w:w="4198"/>
        <w:gridCol w:w="4268"/>
      </w:tblGrid>
      <w:tr w:rsidR="00046F8A" w:rsidRPr="00046F8A" w:rsidTr="00046F8A">
        <w:tc>
          <w:tcPr>
            <w:tcW w:w="4658" w:type="dxa"/>
          </w:tcPr>
          <w:p w:rsidR="00046F8A" w:rsidRPr="00046F8A" w:rsidRDefault="00046F8A" w:rsidP="00046F8A">
            <w:pPr>
              <w:pStyle w:val="Style2"/>
              <w:spacing w:before="110" w:after="70" w:line="216" w:lineRule="auto"/>
              <w:ind w:left="0" w:firstLine="0"/>
              <w:rPr>
                <w:sz w:val="18"/>
                <w:szCs w:val="18"/>
              </w:rPr>
            </w:pPr>
            <w:r>
              <w:rPr>
                <w:sz w:val="18"/>
                <w:szCs w:val="18"/>
              </w:rPr>
              <w:t>Candidates must also be capable of drafting the following:</w:t>
            </w:r>
          </w:p>
        </w:tc>
        <w:tc>
          <w:tcPr>
            <w:tcW w:w="4659" w:type="dxa"/>
          </w:tcPr>
          <w:p w:rsidR="00046F8A" w:rsidRPr="00046F8A" w:rsidRDefault="00046F8A" w:rsidP="00FD2E9E">
            <w:pPr>
              <w:pStyle w:val="Style2"/>
              <w:numPr>
                <w:ilvl w:val="0"/>
                <w:numId w:val="10"/>
              </w:numPr>
              <w:tabs>
                <w:tab w:val="clear" w:pos="851"/>
                <w:tab w:val="left" w:pos="328"/>
              </w:tabs>
              <w:spacing w:before="110" w:after="70" w:line="216" w:lineRule="auto"/>
              <w:ind w:left="327" w:hanging="268"/>
              <w:rPr>
                <w:sz w:val="18"/>
                <w:szCs w:val="18"/>
              </w:rPr>
            </w:pPr>
            <w:r>
              <w:rPr>
                <w:sz w:val="18"/>
                <w:szCs w:val="18"/>
              </w:rPr>
              <w:t>Bondholders’ consent (see Form AM)</w:t>
            </w:r>
          </w:p>
        </w:tc>
      </w:tr>
      <w:tr w:rsidR="00046F8A" w:rsidRPr="00046F8A" w:rsidTr="00046F8A">
        <w:tc>
          <w:tcPr>
            <w:tcW w:w="4658" w:type="dxa"/>
          </w:tcPr>
          <w:p w:rsidR="00046F8A" w:rsidRPr="00046F8A" w:rsidRDefault="00046F8A" w:rsidP="00046F8A">
            <w:pPr>
              <w:pStyle w:val="Style2"/>
              <w:spacing w:before="110" w:after="70" w:line="216" w:lineRule="auto"/>
              <w:ind w:left="0" w:firstLine="0"/>
              <w:rPr>
                <w:sz w:val="18"/>
                <w:szCs w:val="18"/>
              </w:rPr>
            </w:pPr>
          </w:p>
        </w:tc>
        <w:tc>
          <w:tcPr>
            <w:tcW w:w="4659" w:type="dxa"/>
          </w:tcPr>
          <w:p w:rsidR="00046F8A" w:rsidRPr="00046F8A" w:rsidRDefault="00046F8A" w:rsidP="00FD2E9E">
            <w:pPr>
              <w:pStyle w:val="Style2"/>
              <w:numPr>
                <w:ilvl w:val="0"/>
                <w:numId w:val="10"/>
              </w:numPr>
              <w:tabs>
                <w:tab w:val="clear" w:pos="851"/>
                <w:tab w:val="left" w:pos="328"/>
              </w:tabs>
              <w:spacing w:before="110" w:after="70" w:line="216" w:lineRule="auto"/>
              <w:ind w:left="327" w:hanging="268"/>
              <w:rPr>
                <w:sz w:val="18"/>
                <w:szCs w:val="18"/>
              </w:rPr>
            </w:pPr>
            <w:r>
              <w:rPr>
                <w:sz w:val="18"/>
                <w:szCs w:val="18"/>
              </w:rPr>
              <w:t>Schedule of conditions (see section 11(3)(b) read with regulation 10</w:t>
            </w:r>
          </w:p>
        </w:tc>
      </w:tr>
    </w:tbl>
    <w:p w:rsidR="00046F8A" w:rsidRDefault="00046F8A" w:rsidP="00FD1C41">
      <w:pPr>
        <w:pStyle w:val="Style2"/>
      </w:pPr>
    </w:p>
    <w:p w:rsidR="00ED4FCE" w:rsidRDefault="00ED4FCE" w:rsidP="00E12FF8">
      <w:pPr>
        <w:pStyle w:val="Heading3"/>
      </w:pPr>
      <w:bookmarkStart w:id="53" w:name="_Toc324399268"/>
      <w:r>
        <w:t>10.3</w:t>
      </w:r>
      <w:r>
        <w:tab/>
      </w:r>
      <w:r w:rsidRPr="00E12FF8">
        <w:rPr>
          <w:b/>
        </w:rPr>
        <w:t>Subdivision and consolidation of sections</w:t>
      </w:r>
      <w:bookmarkEnd w:id="53"/>
    </w:p>
    <w:p w:rsidR="00464A05" w:rsidRPr="00C85C29" w:rsidRDefault="00464A05" w:rsidP="00FD1C41">
      <w:pPr>
        <w:pStyle w:val="Style2"/>
      </w:pPr>
    </w:p>
    <w:tbl>
      <w:tblPr>
        <w:tblStyle w:val="TableGrid"/>
        <w:tblW w:w="0" w:type="auto"/>
        <w:tblInd w:w="851" w:type="dxa"/>
        <w:tblLook w:val="04A0" w:firstRow="1" w:lastRow="0" w:firstColumn="1" w:lastColumn="0" w:noHBand="0" w:noVBand="1"/>
      </w:tblPr>
      <w:tblGrid>
        <w:gridCol w:w="4224"/>
        <w:gridCol w:w="4242"/>
      </w:tblGrid>
      <w:tr w:rsidR="00464A05" w:rsidRPr="00464A05" w:rsidTr="00464A05">
        <w:tc>
          <w:tcPr>
            <w:tcW w:w="4224" w:type="dxa"/>
          </w:tcPr>
          <w:p w:rsidR="00464A05" w:rsidRPr="00464A05" w:rsidRDefault="00464A05" w:rsidP="00464A05">
            <w:pPr>
              <w:pStyle w:val="Style2"/>
              <w:spacing w:before="110" w:after="70" w:line="216" w:lineRule="auto"/>
              <w:ind w:left="0" w:firstLine="0"/>
              <w:rPr>
                <w:sz w:val="18"/>
                <w:szCs w:val="18"/>
              </w:rPr>
            </w:pPr>
            <w:r>
              <w:rPr>
                <w:sz w:val="18"/>
                <w:szCs w:val="18"/>
              </w:rPr>
              <w:t>See sections 21 to 23 of the Act</w:t>
            </w:r>
          </w:p>
        </w:tc>
        <w:tc>
          <w:tcPr>
            <w:tcW w:w="4242" w:type="dxa"/>
          </w:tcPr>
          <w:p w:rsidR="00464A05" w:rsidRPr="00464A05" w:rsidRDefault="00464A05" w:rsidP="00464A05">
            <w:pPr>
              <w:pStyle w:val="Style2"/>
              <w:spacing w:before="110" w:after="70" w:line="216" w:lineRule="auto"/>
              <w:ind w:left="0" w:firstLine="0"/>
              <w:rPr>
                <w:sz w:val="18"/>
                <w:szCs w:val="18"/>
              </w:rPr>
            </w:pPr>
            <w:r>
              <w:rPr>
                <w:sz w:val="18"/>
                <w:szCs w:val="18"/>
              </w:rPr>
              <w:t>Prescribed forms O to Q are prescribed for the subdivision and consolidation</w:t>
            </w:r>
          </w:p>
        </w:tc>
      </w:tr>
    </w:tbl>
    <w:p w:rsidR="00C85C29" w:rsidRDefault="00C85C29" w:rsidP="00FD1C41">
      <w:pPr>
        <w:pStyle w:val="Style2"/>
      </w:pPr>
    </w:p>
    <w:p w:rsidR="00464A05" w:rsidRDefault="00464A05" w:rsidP="00E12FF8">
      <w:pPr>
        <w:pStyle w:val="Heading3"/>
      </w:pPr>
      <w:bookmarkStart w:id="54" w:name="_Toc324399269"/>
      <w:r>
        <w:t>10.4</w:t>
      </w:r>
      <w:r>
        <w:tab/>
      </w:r>
      <w:r w:rsidRPr="00E12FF8">
        <w:rPr>
          <w:b/>
        </w:rPr>
        <w:t>Extension of a section</w:t>
      </w:r>
      <w:bookmarkEnd w:id="54"/>
    </w:p>
    <w:p w:rsidR="00464A05" w:rsidRPr="00C85C29" w:rsidRDefault="00464A05" w:rsidP="00464A05">
      <w:pPr>
        <w:pStyle w:val="Style2"/>
      </w:pPr>
      <w:r>
        <w:tab/>
      </w:r>
    </w:p>
    <w:tbl>
      <w:tblPr>
        <w:tblStyle w:val="TableGrid"/>
        <w:tblW w:w="0" w:type="auto"/>
        <w:tblInd w:w="851" w:type="dxa"/>
        <w:tblLook w:val="04A0" w:firstRow="1" w:lastRow="0" w:firstColumn="1" w:lastColumn="0" w:noHBand="0" w:noVBand="1"/>
      </w:tblPr>
      <w:tblGrid>
        <w:gridCol w:w="4224"/>
        <w:gridCol w:w="4242"/>
      </w:tblGrid>
      <w:tr w:rsidR="00464A05" w:rsidRPr="00464A05" w:rsidTr="008B512F">
        <w:tc>
          <w:tcPr>
            <w:tcW w:w="4224" w:type="dxa"/>
          </w:tcPr>
          <w:p w:rsidR="00464A05" w:rsidRPr="00464A05" w:rsidRDefault="00464A05" w:rsidP="008B512F">
            <w:pPr>
              <w:pStyle w:val="Style2"/>
              <w:spacing w:before="110" w:after="70" w:line="216" w:lineRule="auto"/>
              <w:ind w:left="0" w:firstLine="0"/>
              <w:rPr>
                <w:sz w:val="18"/>
                <w:szCs w:val="18"/>
              </w:rPr>
            </w:pPr>
            <w:r>
              <w:rPr>
                <w:sz w:val="18"/>
                <w:szCs w:val="18"/>
              </w:rPr>
              <w:t>See sections 24</w:t>
            </w:r>
          </w:p>
        </w:tc>
        <w:tc>
          <w:tcPr>
            <w:tcW w:w="4242" w:type="dxa"/>
          </w:tcPr>
          <w:p w:rsidR="00464A05" w:rsidRPr="00464A05" w:rsidRDefault="00464A05" w:rsidP="00464A05">
            <w:pPr>
              <w:pStyle w:val="Style2"/>
              <w:spacing w:before="110" w:after="70" w:line="216" w:lineRule="auto"/>
              <w:ind w:left="0" w:firstLine="0"/>
              <w:rPr>
                <w:sz w:val="18"/>
                <w:szCs w:val="18"/>
              </w:rPr>
            </w:pPr>
            <w:r>
              <w:rPr>
                <w:sz w:val="18"/>
                <w:szCs w:val="18"/>
              </w:rPr>
              <w:t>Prescribed form O is used for the application</w:t>
            </w:r>
          </w:p>
        </w:tc>
      </w:tr>
    </w:tbl>
    <w:p w:rsidR="00464A05" w:rsidRDefault="00464A05" w:rsidP="00464A05">
      <w:pPr>
        <w:pStyle w:val="Style2"/>
      </w:pPr>
    </w:p>
    <w:p w:rsidR="00464A05" w:rsidRDefault="00464A05" w:rsidP="00E12FF8">
      <w:pPr>
        <w:pStyle w:val="Heading3"/>
      </w:pPr>
      <w:bookmarkStart w:id="55" w:name="_Toc324399270"/>
      <w:r w:rsidRPr="00464A05">
        <w:t>10.5</w:t>
      </w:r>
      <w:r>
        <w:tab/>
      </w:r>
      <w:r w:rsidRPr="00E12FF8">
        <w:rPr>
          <w:b/>
        </w:rPr>
        <w:t>Extension of the common property</w:t>
      </w:r>
      <w:bookmarkEnd w:id="55"/>
    </w:p>
    <w:p w:rsidR="00464A05" w:rsidRPr="00C85C29" w:rsidRDefault="00464A05" w:rsidP="00464A05">
      <w:pPr>
        <w:pStyle w:val="Style2"/>
      </w:pPr>
    </w:p>
    <w:tbl>
      <w:tblPr>
        <w:tblStyle w:val="TableGrid"/>
        <w:tblW w:w="0" w:type="auto"/>
        <w:tblInd w:w="851" w:type="dxa"/>
        <w:tblLook w:val="04A0" w:firstRow="1" w:lastRow="0" w:firstColumn="1" w:lastColumn="0" w:noHBand="0" w:noVBand="1"/>
      </w:tblPr>
      <w:tblGrid>
        <w:gridCol w:w="4219"/>
      </w:tblGrid>
      <w:tr w:rsidR="00464A05" w:rsidRPr="00464A05" w:rsidTr="00464A05">
        <w:tc>
          <w:tcPr>
            <w:tcW w:w="4219" w:type="dxa"/>
          </w:tcPr>
          <w:p w:rsidR="00464A05" w:rsidRPr="00464A05" w:rsidRDefault="00464A05" w:rsidP="008B512F">
            <w:pPr>
              <w:pStyle w:val="Style2"/>
              <w:spacing w:before="110" w:after="70" w:line="216" w:lineRule="auto"/>
              <w:ind w:left="0" w:firstLine="0"/>
              <w:rPr>
                <w:sz w:val="18"/>
                <w:szCs w:val="18"/>
              </w:rPr>
            </w:pPr>
            <w:r>
              <w:rPr>
                <w:sz w:val="18"/>
                <w:szCs w:val="18"/>
              </w:rPr>
              <w:t>The provisions of section 26 must be studied.</w:t>
            </w:r>
          </w:p>
        </w:tc>
      </w:tr>
    </w:tbl>
    <w:p w:rsidR="00464A05" w:rsidRDefault="00464A05" w:rsidP="00464A05">
      <w:pPr>
        <w:pStyle w:val="Style2"/>
      </w:pPr>
    </w:p>
    <w:p w:rsidR="00464A05" w:rsidRDefault="00464A05" w:rsidP="00E12FF8">
      <w:pPr>
        <w:pStyle w:val="Heading3"/>
      </w:pPr>
      <w:bookmarkStart w:id="56" w:name="_Toc324399271"/>
      <w:r>
        <w:t>10.6</w:t>
      </w:r>
      <w:r>
        <w:tab/>
      </w:r>
      <w:r w:rsidRPr="00E12FF8">
        <w:rPr>
          <w:b/>
        </w:rPr>
        <w:t>Extension of the scheme</w:t>
      </w:r>
      <w:bookmarkEnd w:id="56"/>
    </w:p>
    <w:p w:rsidR="00464A05" w:rsidRPr="00C85C29" w:rsidRDefault="00464A05" w:rsidP="00464A05">
      <w:pPr>
        <w:pStyle w:val="Style2"/>
      </w:pPr>
    </w:p>
    <w:tbl>
      <w:tblPr>
        <w:tblStyle w:val="TableGrid"/>
        <w:tblW w:w="0" w:type="auto"/>
        <w:tblInd w:w="851" w:type="dxa"/>
        <w:tblLook w:val="04A0" w:firstRow="1" w:lastRow="0" w:firstColumn="1" w:lastColumn="0" w:noHBand="0" w:noVBand="1"/>
      </w:tblPr>
      <w:tblGrid>
        <w:gridCol w:w="4224"/>
        <w:gridCol w:w="4242"/>
      </w:tblGrid>
      <w:tr w:rsidR="00464A05" w:rsidRPr="00464A05" w:rsidTr="008B512F">
        <w:tc>
          <w:tcPr>
            <w:tcW w:w="4224" w:type="dxa"/>
          </w:tcPr>
          <w:p w:rsidR="00464A05" w:rsidRPr="00464A05" w:rsidRDefault="00464A05" w:rsidP="008B512F">
            <w:pPr>
              <w:pStyle w:val="Style2"/>
              <w:spacing w:before="110" w:after="70" w:line="216" w:lineRule="auto"/>
              <w:ind w:left="0" w:firstLine="0"/>
              <w:rPr>
                <w:sz w:val="18"/>
                <w:szCs w:val="18"/>
              </w:rPr>
            </w:pPr>
            <w:r>
              <w:rPr>
                <w:sz w:val="18"/>
                <w:szCs w:val="18"/>
              </w:rPr>
              <w:t>The provisions of section 25, and the documentation required, as set out in section 25(2), must be studied.</w:t>
            </w:r>
          </w:p>
        </w:tc>
        <w:tc>
          <w:tcPr>
            <w:tcW w:w="4242" w:type="dxa"/>
          </w:tcPr>
          <w:p w:rsidR="00464A05" w:rsidRPr="00464A05" w:rsidRDefault="00464A05" w:rsidP="008B512F">
            <w:pPr>
              <w:pStyle w:val="Style2"/>
              <w:spacing w:before="110" w:after="70" w:line="216" w:lineRule="auto"/>
              <w:ind w:left="0" w:firstLine="0"/>
              <w:rPr>
                <w:sz w:val="18"/>
                <w:szCs w:val="18"/>
              </w:rPr>
            </w:pPr>
            <w:r>
              <w:rPr>
                <w:sz w:val="18"/>
                <w:szCs w:val="18"/>
              </w:rPr>
              <w:t>See also prescribed form R and O for the certificate and application</w:t>
            </w:r>
          </w:p>
        </w:tc>
      </w:tr>
    </w:tbl>
    <w:p w:rsidR="00FA2B0A" w:rsidRDefault="00FA2B0A" w:rsidP="00464A05">
      <w:pPr>
        <w:pStyle w:val="Style2"/>
      </w:pPr>
    </w:p>
    <w:p w:rsidR="00464A05" w:rsidRDefault="00464A05" w:rsidP="00E12FF8">
      <w:pPr>
        <w:pStyle w:val="Heading3"/>
      </w:pPr>
      <w:bookmarkStart w:id="57" w:name="_Toc324399272"/>
      <w:r>
        <w:t>10.7</w:t>
      </w:r>
      <w:r>
        <w:tab/>
      </w:r>
      <w:r w:rsidRPr="00E12FF8">
        <w:rPr>
          <w:b/>
        </w:rPr>
        <w:t>Transfer of a Sectional title Unit and the Interest in a Scheme</w:t>
      </w:r>
      <w:bookmarkEnd w:id="57"/>
    </w:p>
    <w:p w:rsidR="00543194" w:rsidRPr="00543194" w:rsidRDefault="00543194" w:rsidP="00543194">
      <w:pPr>
        <w:jc w:val="both"/>
      </w:pPr>
    </w:p>
    <w:tbl>
      <w:tblPr>
        <w:tblStyle w:val="TableGrid"/>
        <w:tblW w:w="0" w:type="auto"/>
        <w:tblInd w:w="851" w:type="dxa"/>
        <w:tblLook w:val="04A0" w:firstRow="1" w:lastRow="0" w:firstColumn="1" w:lastColumn="0" w:noHBand="0" w:noVBand="1"/>
      </w:tblPr>
      <w:tblGrid>
        <w:gridCol w:w="4233"/>
        <w:gridCol w:w="4233"/>
      </w:tblGrid>
      <w:tr w:rsidR="00FC77F3" w:rsidRPr="00FC77F3" w:rsidTr="008B512F">
        <w:tc>
          <w:tcPr>
            <w:tcW w:w="8466" w:type="dxa"/>
            <w:gridSpan w:val="2"/>
          </w:tcPr>
          <w:p w:rsidR="00FC77F3" w:rsidRPr="00FC77F3" w:rsidRDefault="00FC77F3" w:rsidP="00FC77F3">
            <w:pPr>
              <w:pStyle w:val="Style2"/>
              <w:spacing w:before="110" w:after="70" w:line="216" w:lineRule="auto"/>
              <w:ind w:left="0" w:firstLine="0"/>
              <w:rPr>
                <w:sz w:val="18"/>
                <w:szCs w:val="18"/>
              </w:rPr>
            </w:pPr>
            <w:r>
              <w:rPr>
                <w:sz w:val="18"/>
                <w:szCs w:val="18"/>
              </w:rPr>
              <w:t>Prescribed form H must be studied, as well as section 34 relating to the transfer of an interest in the scheme.</w:t>
            </w:r>
          </w:p>
        </w:tc>
      </w:tr>
      <w:tr w:rsidR="00FC77F3" w:rsidRPr="00FC77F3" w:rsidTr="008B512F">
        <w:tc>
          <w:tcPr>
            <w:tcW w:w="8466" w:type="dxa"/>
            <w:gridSpan w:val="2"/>
          </w:tcPr>
          <w:p w:rsidR="00FC77F3" w:rsidRPr="00FC77F3" w:rsidRDefault="00246D5F" w:rsidP="00FC77F3">
            <w:pPr>
              <w:pStyle w:val="Style2"/>
              <w:spacing w:before="110" w:after="70" w:line="216" w:lineRule="auto"/>
              <w:ind w:left="0" w:firstLine="0"/>
              <w:rPr>
                <w:sz w:val="18"/>
                <w:szCs w:val="18"/>
              </w:rPr>
            </w:pPr>
            <w:r>
              <w:rPr>
                <w:sz w:val="18"/>
                <w:szCs w:val="18"/>
              </w:rPr>
              <w:t xml:space="preserve">The description of the parties in the deed and power of attorney is the same as discussed under the conventional deed of transfer and the analysis of the power of attorney is </w:t>
            </w:r>
            <w:r w:rsidRPr="00246D5F">
              <w:rPr>
                <w:b/>
                <w:i/>
                <w:sz w:val="18"/>
                <w:szCs w:val="18"/>
              </w:rPr>
              <w:t>mutatis mutandis</w:t>
            </w:r>
            <w:r>
              <w:rPr>
                <w:sz w:val="18"/>
                <w:szCs w:val="18"/>
              </w:rPr>
              <w:t xml:space="preserve"> applicable.</w:t>
            </w:r>
          </w:p>
        </w:tc>
      </w:tr>
      <w:tr w:rsidR="00FC77F3" w:rsidRPr="00FC77F3" w:rsidTr="00FC77F3">
        <w:tc>
          <w:tcPr>
            <w:tcW w:w="4233" w:type="dxa"/>
          </w:tcPr>
          <w:p w:rsidR="00FC77F3" w:rsidRPr="00FC77F3" w:rsidRDefault="00FC77F3" w:rsidP="00FC77F3">
            <w:pPr>
              <w:pStyle w:val="Style2"/>
              <w:spacing w:before="110" w:after="70" w:line="216" w:lineRule="auto"/>
              <w:ind w:left="0" w:firstLine="0"/>
              <w:rPr>
                <w:sz w:val="18"/>
                <w:szCs w:val="18"/>
              </w:rPr>
            </w:pPr>
            <w:r>
              <w:rPr>
                <w:sz w:val="18"/>
                <w:szCs w:val="18"/>
              </w:rPr>
              <w:t>Candidates must also be capable of drafting the following:</w:t>
            </w:r>
          </w:p>
        </w:tc>
        <w:tc>
          <w:tcPr>
            <w:tcW w:w="4233" w:type="dxa"/>
          </w:tcPr>
          <w:p w:rsidR="00FC77F3" w:rsidRDefault="00FC77F3" w:rsidP="00246D5F">
            <w:pPr>
              <w:pStyle w:val="Style2"/>
              <w:numPr>
                <w:ilvl w:val="0"/>
                <w:numId w:val="11"/>
              </w:numPr>
              <w:tabs>
                <w:tab w:val="clear" w:pos="851"/>
                <w:tab w:val="left" w:pos="236"/>
              </w:tabs>
              <w:spacing w:before="110" w:after="70" w:line="216" w:lineRule="auto"/>
              <w:ind w:left="236" w:hanging="238"/>
              <w:rPr>
                <w:sz w:val="18"/>
                <w:szCs w:val="18"/>
              </w:rPr>
            </w:pPr>
            <w:r>
              <w:rPr>
                <w:sz w:val="18"/>
                <w:szCs w:val="18"/>
              </w:rPr>
              <w:t>15B(3)</w:t>
            </w:r>
            <w:r>
              <w:rPr>
                <w:sz w:val="18"/>
                <w:szCs w:val="18"/>
              </w:rPr>
              <w:noBreakHyphen/>
              <w:t>certificate</w:t>
            </w:r>
          </w:p>
          <w:p w:rsidR="00FC77F3" w:rsidRPr="00FC77F3" w:rsidRDefault="00FC77F3" w:rsidP="00246D5F">
            <w:pPr>
              <w:pStyle w:val="Style2"/>
              <w:numPr>
                <w:ilvl w:val="0"/>
                <w:numId w:val="11"/>
              </w:numPr>
              <w:tabs>
                <w:tab w:val="clear" w:pos="851"/>
                <w:tab w:val="left" w:pos="236"/>
              </w:tabs>
              <w:spacing w:before="110" w:after="70" w:line="216" w:lineRule="auto"/>
              <w:ind w:left="236" w:hanging="238"/>
              <w:rPr>
                <w:sz w:val="18"/>
                <w:szCs w:val="18"/>
              </w:rPr>
            </w:pPr>
            <w:r>
              <w:rPr>
                <w:sz w:val="18"/>
                <w:szCs w:val="18"/>
              </w:rPr>
              <w:t>See also prescribed form W for the establishment of the body corporate.</w:t>
            </w:r>
          </w:p>
        </w:tc>
      </w:tr>
    </w:tbl>
    <w:p w:rsidR="00543194" w:rsidRDefault="00543194" w:rsidP="00543194">
      <w:pPr>
        <w:jc w:val="both"/>
      </w:pPr>
      <w:bookmarkStart w:id="58" w:name="_Toc324399273"/>
    </w:p>
    <w:p w:rsidR="00464A05" w:rsidRDefault="00C94C58" w:rsidP="00E12FF8">
      <w:pPr>
        <w:pStyle w:val="Heading3"/>
      </w:pPr>
      <w:r>
        <w:t>10.8</w:t>
      </w:r>
      <w:r>
        <w:tab/>
      </w:r>
      <w:r w:rsidRPr="00E12FF8">
        <w:rPr>
          <w:b/>
        </w:rPr>
        <w:t>Sectional Mortgage Bonds and Dealings Therewith</w:t>
      </w:r>
      <w:bookmarkEnd w:id="58"/>
    </w:p>
    <w:p w:rsidR="00C94C58" w:rsidRPr="00C94C58" w:rsidRDefault="00C94C58" w:rsidP="00FD1C41">
      <w:pPr>
        <w:pStyle w:val="Style2"/>
      </w:pPr>
    </w:p>
    <w:tbl>
      <w:tblPr>
        <w:tblStyle w:val="TableGrid"/>
        <w:tblW w:w="0" w:type="auto"/>
        <w:tblInd w:w="851" w:type="dxa"/>
        <w:tblLook w:val="04A0" w:firstRow="1" w:lastRow="0" w:firstColumn="1" w:lastColumn="0" w:noHBand="0" w:noVBand="1"/>
      </w:tblPr>
      <w:tblGrid>
        <w:gridCol w:w="8466"/>
      </w:tblGrid>
      <w:tr w:rsidR="00246D5F" w:rsidRPr="00246D5F" w:rsidTr="008B512F">
        <w:tc>
          <w:tcPr>
            <w:tcW w:w="8466" w:type="dxa"/>
          </w:tcPr>
          <w:p w:rsidR="00246D5F" w:rsidRPr="00246D5F" w:rsidRDefault="00246D5F" w:rsidP="00246D5F">
            <w:pPr>
              <w:pStyle w:val="Style2"/>
              <w:spacing w:before="110" w:after="70" w:line="216" w:lineRule="auto"/>
              <w:ind w:left="0" w:firstLine="0"/>
              <w:rPr>
                <w:sz w:val="18"/>
                <w:szCs w:val="18"/>
              </w:rPr>
            </w:pPr>
            <w:r>
              <w:rPr>
                <w:sz w:val="18"/>
                <w:szCs w:val="18"/>
              </w:rPr>
              <w:t xml:space="preserve">See prescribed </w:t>
            </w:r>
            <w:r w:rsidR="00177331">
              <w:rPr>
                <w:sz w:val="18"/>
                <w:szCs w:val="18"/>
              </w:rPr>
              <w:t xml:space="preserve">forms Z, AJ and AK, </w:t>
            </w:r>
            <w:r>
              <w:rPr>
                <w:sz w:val="18"/>
                <w:szCs w:val="18"/>
              </w:rPr>
              <w:t xml:space="preserve">and the discussion under the conventional bond and the dealings with bonds </w:t>
            </w:r>
            <w:r w:rsidRPr="00246D5F">
              <w:rPr>
                <w:b/>
                <w:i/>
                <w:sz w:val="18"/>
                <w:szCs w:val="18"/>
              </w:rPr>
              <w:t>supra</w:t>
            </w:r>
            <w:r>
              <w:rPr>
                <w:sz w:val="18"/>
                <w:szCs w:val="18"/>
              </w:rPr>
              <w:t>.</w:t>
            </w:r>
          </w:p>
        </w:tc>
      </w:tr>
    </w:tbl>
    <w:p w:rsidR="00246D5F" w:rsidRPr="00FC77F3" w:rsidRDefault="00246D5F" w:rsidP="00246D5F">
      <w:pPr>
        <w:pStyle w:val="Style2"/>
      </w:pPr>
    </w:p>
    <w:p w:rsidR="00246D5F" w:rsidRDefault="00246D5F" w:rsidP="00E12FF8">
      <w:pPr>
        <w:pStyle w:val="Heading3"/>
      </w:pPr>
      <w:bookmarkStart w:id="59" w:name="_Toc324399274"/>
      <w:r>
        <w:t>10.9</w:t>
      </w:r>
      <w:r>
        <w:tab/>
      </w:r>
      <w:r w:rsidRPr="00E12FF8">
        <w:rPr>
          <w:b/>
        </w:rPr>
        <w:t>Exclusive Use Areas</w:t>
      </w:r>
      <w:bookmarkEnd w:id="59"/>
    </w:p>
    <w:p w:rsidR="00246D5F" w:rsidRPr="00C94C58" w:rsidRDefault="00246D5F" w:rsidP="00246D5F">
      <w:pPr>
        <w:pStyle w:val="Style2"/>
      </w:pPr>
    </w:p>
    <w:tbl>
      <w:tblPr>
        <w:tblStyle w:val="TableGrid"/>
        <w:tblW w:w="0" w:type="auto"/>
        <w:tblInd w:w="851" w:type="dxa"/>
        <w:tblLook w:val="04A0" w:firstRow="1" w:lastRow="0" w:firstColumn="1" w:lastColumn="0" w:noHBand="0" w:noVBand="1"/>
      </w:tblPr>
      <w:tblGrid>
        <w:gridCol w:w="4225"/>
        <w:gridCol w:w="4241"/>
      </w:tblGrid>
      <w:tr w:rsidR="00246D5F" w:rsidRPr="00246D5F" w:rsidTr="00246D5F">
        <w:tc>
          <w:tcPr>
            <w:tcW w:w="4225" w:type="dxa"/>
          </w:tcPr>
          <w:p w:rsidR="00246D5F" w:rsidRPr="00246D5F" w:rsidRDefault="00246D5F" w:rsidP="008B512F">
            <w:pPr>
              <w:pStyle w:val="Style2"/>
              <w:spacing w:before="110" w:after="70" w:line="216" w:lineRule="auto"/>
              <w:ind w:left="0" w:firstLine="0"/>
              <w:rPr>
                <w:sz w:val="18"/>
                <w:szCs w:val="18"/>
              </w:rPr>
            </w:pPr>
            <w:r>
              <w:rPr>
                <w:sz w:val="18"/>
                <w:szCs w:val="18"/>
              </w:rPr>
              <w:t>The provisions of section 27 must be studied in detail.</w:t>
            </w:r>
          </w:p>
        </w:tc>
        <w:tc>
          <w:tcPr>
            <w:tcW w:w="4241" w:type="dxa"/>
          </w:tcPr>
          <w:p w:rsidR="00246D5F" w:rsidRPr="00246D5F" w:rsidRDefault="00246D5F" w:rsidP="008B512F">
            <w:pPr>
              <w:pStyle w:val="Style2"/>
              <w:spacing w:before="110" w:after="70" w:line="216" w:lineRule="auto"/>
              <w:ind w:left="0" w:firstLine="0"/>
              <w:rPr>
                <w:sz w:val="18"/>
                <w:szCs w:val="18"/>
              </w:rPr>
            </w:pPr>
            <w:r>
              <w:rPr>
                <w:sz w:val="18"/>
                <w:szCs w:val="18"/>
              </w:rPr>
              <w:t>Candidates must have a working knowledge of the cession, cancellation and vesting of exclusive use areas.</w:t>
            </w:r>
          </w:p>
        </w:tc>
      </w:tr>
    </w:tbl>
    <w:p w:rsidR="00246D5F" w:rsidRDefault="00246D5F" w:rsidP="00246D5F">
      <w:pPr>
        <w:pStyle w:val="Style2"/>
      </w:pPr>
    </w:p>
    <w:p w:rsidR="00F3345E" w:rsidRPr="00C94C58" w:rsidRDefault="00F3345E" w:rsidP="00246D5F">
      <w:pPr>
        <w:pStyle w:val="Style2"/>
      </w:pPr>
    </w:p>
    <w:p w:rsidR="00C94C58" w:rsidRDefault="00246D5F" w:rsidP="00E12FF8">
      <w:pPr>
        <w:pStyle w:val="Heading3"/>
      </w:pPr>
      <w:bookmarkStart w:id="60" w:name="_Toc324399275"/>
      <w:r>
        <w:t>10.10</w:t>
      </w:r>
      <w:r>
        <w:tab/>
      </w:r>
      <w:r w:rsidR="0076055B" w:rsidRPr="00E12FF8">
        <w:rPr>
          <w:b/>
        </w:rPr>
        <w:t xml:space="preserve">Conversion of Share Block </w:t>
      </w:r>
      <w:r w:rsidR="007D0F02" w:rsidRPr="00E12FF8">
        <w:rPr>
          <w:b/>
        </w:rPr>
        <w:t>into</w:t>
      </w:r>
      <w:r w:rsidR="0076055B" w:rsidRPr="00E12FF8">
        <w:rPr>
          <w:b/>
        </w:rPr>
        <w:t xml:space="preserve"> Sectional Titles</w:t>
      </w:r>
      <w:bookmarkEnd w:id="60"/>
    </w:p>
    <w:p w:rsidR="0076055B" w:rsidRDefault="0076055B" w:rsidP="0076055B">
      <w:pPr>
        <w:pStyle w:val="Style2"/>
      </w:pPr>
    </w:p>
    <w:tbl>
      <w:tblPr>
        <w:tblStyle w:val="TableGrid"/>
        <w:tblW w:w="0" w:type="auto"/>
        <w:tblInd w:w="851" w:type="dxa"/>
        <w:tblLook w:val="04A0" w:firstRow="1" w:lastRow="0" w:firstColumn="1" w:lastColumn="0" w:noHBand="0" w:noVBand="1"/>
      </w:tblPr>
      <w:tblGrid>
        <w:gridCol w:w="4203"/>
        <w:gridCol w:w="4263"/>
      </w:tblGrid>
      <w:tr w:rsidR="0076055B" w:rsidRPr="003C20C1" w:rsidTr="0076055B">
        <w:tc>
          <w:tcPr>
            <w:tcW w:w="4203" w:type="dxa"/>
          </w:tcPr>
          <w:p w:rsidR="0076055B" w:rsidRPr="00046F8A" w:rsidRDefault="0076055B" w:rsidP="008B512F">
            <w:pPr>
              <w:pStyle w:val="Style2"/>
              <w:spacing w:before="110" w:after="70" w:line="216" w:lineRule="auto"/>
              <w:ind w:left="0" w:firstLine="0"/>
              <w:rPr>
                <w:sz w:val="18"/>
                <w:szCs w:val="18"/>
              </w:rPr>
            </w:pPr>
            <w:r>
              <w:rPr>
                <w:sz w:val="18"/>
                <w:szCs w:val="18"/>
              </w:rPr>
              <w:t>Candidates must be capable of drafting the following in this regard:</w:t>
            </w:r>
          </w:p>
        </w:tc>
        <w:tc>
          <w:tcPr>
            <w:tcW w:w="4263" w:type="dxa"/>
          </w:tcPr>
          <w:p w:rsidR="0076055B" w:rsidRDefault="0076055B" w:rsidP="008B512F">
            <w:pPr>
              <w:pStyle w:val="Style2"/>
              <w:numPr>
                <w:ilvl w:val="0"/>
                <w:numId w:val="10"/>
              </w:numPr>
              <w:tabs>
                <w:tab w:val="clear" w:pos="851"/>
                <w:tab w:val="left" w:pos="272"/>
              </w:tabs>
              <w:spacing w:before="110" w:after="70" w:line="216" w:lineRule="auto"/>
              <w:ind w:left="272" w:hanging="266"/>
              <w:rPr>
                <w:sz w:val="18"/>
                <w:szCs w:val="18"/>
              </w:rPr>
            </w:pPr>
            <w:r>
              <w:rPr>
                <w:sz w:val="18"/>
                <w:szCs w:val="18"/>
              </w:rPr>
              <w:t>The 15B(3)</w:t>
            </w:r>
            <w:r>
              <w:rPr>
                <w:sz w:val="18"/>
                <w:szCs w:val="18"/>
              </w:rPr>
              <w:noBreakHyphen/>
              <w:t>certificate</w:t>
            </w:r>
          </w:p>
          <w:p w:rsidR="0076055B" w:rsidRDefault="0076055B" w:rsidP="008B512F">
            <w:pPr>
              <w:pStyle w:val="Style2"/>
              <w:numPr>
                <w:ilvl w:val="0"/>
                <w:numId w:val="10"/>
              </w:numPr>
              <w:tabs>
                <w:tab w:val="clear" w:pos="851"/>
                <w:tab w:val="left" w:pos="272"/>
              </w:tabs>
              <w:spacing w:before="110" w:after="70" w:line="216" w:lineRule="auto"/>
              <w:ind w:left="272" w:hanging="266"/>
              <w:rPr>
                <w:sz w:val="18"/>
                <w:szCs w:val="18"/>
              </w:rPr>
            </w:pPr>
            <w:r>
              <w:rPr>
                <w:sz w:val="18"/>
                <w:szCs w:val="18"/>
              </w:rPr>
              <w:t xml:space="preserve">The </w:t>
            </w:r>
            <w:r w:rsidRPr="0076055B">
              <w:rPr>
                <w:b/>
                <w:i/>
                <w:sz w:val="18"/>
                <w:szCs w:val="18"/>
              </w:rPr>
              <w:t>causa</w:t>
            </w:r>
            <w:r>
              <w:rPr>
                <w:sz w:val="18"/>
                <w:szCs w:val="18"/>
              </w:rPr>
              <w:t xml:space="preserve"> of the transfer</w:t>
            </w:r>
          </w:p>
          <w:p w:rsidR="0076055B" w:rsidRPr="00046F8A" w:rsidRDefault="0076055B" w:rsidP="008B512F">
            <w:pPr>
              <w:pStyle w:val="Style2"/>
              <w:numPr>
                <w:ilvl w:val="0"/>
                <w:numId w:val="10"/>
              </w:numPr>
              <w:tabs>
                <w:tab w:val="clear" w:pos="851"/>
                <w:tab w:val="left" w:pos="272"/>
              </w:tabs>
              <w:spacing w:before="110" w:after="70" w:line="216" w:lineRule="auto"/>
              <w:ind w:left="272" w:hanging="266"/>
              <w:rPr>
                <w:sz w:val="18"/>
                <w:szCs w:val="18"/>
              </w:rPr>
            </w:pPr>
            <w:r>
              <w:rPr>
                <w:sz w:val="18"/>
                <w:szCs w:val="18"/>
              </w:rPr>
              <w:t>The power of attorney</w:t>
            </w:r>
          </w:p>
        </w:tc>
      </w:tr>
    </w:tbl>
    <w:p w:rsidR="00246D5F" w:rsidRDefault="00246D5F" w:rsidP="00FD1C41">
      <w:pPr>
        <w:pStyle w:val="Style2"/>
      </w:pPr>
    </w:p>
    <w:p w:rsidR="0076055B" w:rsidRDefault="0076055B" w:rsidP="00E12FF8">
      <w:pPr>
        <w:pStyle w:val="Heading3"/>
      </w:pPr>
      <w:bookmarkStart w:id="61" w:name="_Toc324399276"/>
      <w:r>
        <w:t>10.11</w:t>
      </w:r>
      <w:r>
        <w:tab/>
      </w:r>
      <w:r w:rsidRPr="00E12FF8">
        <w:rPr>
          <w:b/>
        </w:rPr>
        <w:t>Miscellaneous Aspects</w:t>
      </w:r>
      <w:bookmarkEnd w:id="61"/>
    </w:p>
    <w:p w:rsidR="0076055B" w:rsidRDefault="0076055B" w:rsidP="00FD1C41">
      <w:pPr>
        <w:pStyle w:val="Style2"/>
      </w:pPr>
    </w:p>
    <w:p w:rsidR="00E92C96" w:rsidRDefault="00E92C96" w:rsidP="00E92C96">
      <w:pPr>
        <w:pStyle w:val="BodyText"/>
      </w:pPr>
      <w:r>
        <w:tab/>
        <w:t>The definitions in the Act, more specific that of unanimous resolution and special resolution, must be studied.</w:t>
      </w:r>
    </w:p>
    <w:p w:rsidR="00E92C96" w:rsidRDefault="00E92C96" w:rsidP="00E92C96">
      <w:pPr>
        <w:pStyle w:val="BodyText"/>
      </w:pPr>
    </w:p>
    <w:p w:rsidR="00E92C96" w:rsidRDefault="00E92C96" w:rsidP="00E92C96">
      <w:pPr>
        <w:pStyle w:val="BodyText"/>
      </w:pPr>
      <w:r>
        <w:tab/>
        <w:t>The management and conduct rules must be closely perused and understood, as well as the amendment thereof.</w:t>
      </w:r>
    </w:p>
    <w:p w:rsidR="0076055B" w:rsidRPr="0076055B" w:rsidRDefault="0076055B" w:rsidP="00FD1C41">
      <w:pPr>
        <w:pStyle w:val="Style2"/>
      </w:pPr>
    </w:p>
    <w:p w:rsidR="00246D5F" w:rsidRPr="00D77054" w:rsidRDefault="00E92C96" w:rsidP="00D77054">
      <w:pPr>
        <w:pStyle w:val="Heading2"/>
        <w:rPr>
          <w:b/>
        </w:rPr>
      </w:pPr>
      <w:bookmarkStart w:id="62" w:name="_Toc324399277"/>
      <w:r w:rsidRPr="00D77054">
        <w:rPr>
          <w:b/>
        </w:rPr>
        <w:t>11.</w:t>
      </w:r>
      <w:r w:rsidRPr="00D77054">
        <w:rPr>
          <w:b/>
        </w:rPr>
        <w:tab/>
        <w:t>STATEMENT OF ACCOUNT</w:t>
      </w:r>
      <w:bookmarkEnd w:id="62"/>
    </w:p>
    <w:p w:rsidR="00E92C96" w:rsidRDefault="00E92C96" w:rsidP="00FD1C41">
      <w:pPr>
        <w:pStyle w:val="Style2"/>
      </w:pPr>
    </w:p>
    <w:p w:rsidR="00E92C96" w:rsidRDefault="00E92C96" w:rsidP="00E92C96">
      <w:pPr>
        <w:pStyle w:val="BodyText"/>
      </w:pPr>
      <w:r>
        <w:tab/>
        <w:t>Candidates must be capable of preparing the statement of account to be handed to any party for whom a transaction is done.</w:t>
      </w:r>
    </w:p>
    <w:p w:rsidR="00E92C96" w:rsidRDefault="00E92C96" w:rsidP="00FD1C41">
      <w:pPr>
        <w:pStyle w:val="Style2"/>
      </w:pPr>
    </w:p>
    <w:p w:rsidR="00E92C96" w:rsidRPr="00D77054" w:rsidRDefault="00E92C96" w:rsidP="00D77054">
      <w:pPr>
        <w:pStyle w:val="Heading2"/>
        <w:rPr>
          <w:b/>
        </w:rPr>
      </w:pPr>
      <w:bookmarkStart w:id="63" w:name="_Toc324399278"/>
      <w:r w:rsidRPr="00D77054">
        <w:rPr>
          <w:b/>
        </w:rPr>
        <w:t>12.</w:t>
      </w:r>
      <w:r w:rsidRPr="00D77054">
        <w:rPr>
          <w:b/>
        </w:rPr>
        <w:tab/>
        <w:t>CHIEF REGISTRAR</w:t>
      </w:r>
      <w:bookmarkEnd w:id="63"/>
      <w:r w:rsidR="006A478C">
        <w:rPr>
          <w:b/>
        </w:rPr>
        <w:t>S CIRCULARS</w:t>
      </w:r>
    </w:p>
    <w:p w:rsidR="00E92C96" w:rsidRDefault="00E92C96" w:rsidP="00FD1C41">
      <w:pPr>
        <w:pStyle w:val="Style2"/>
      </w:pPr>
    </w:p>
    <w:p w:rsidR="00E92C96" w:rsidRDefault="00E92C96" w:rsidP="00E92C96">
      <w:pPr>
        <w:pStyle w:val="BodyText"/>
      </w:pPr>
      <w:r>
        <w:tab/>
        <w:t>All relevant Chief Registrars Circulars must be perused, studied and understood.</w:t>
      </w:r>
    </w:p>
    <w:p w:rsidR="00E92C96" w:rsidRDefault="00E92C96" w:rsidP="00FD1C41">
      <w:pPr>
        <w:pStyle w:val="Style2"/>
      </w:pPr>
    </w:p>
    <w:p w:rsidR="00E92C96" w:rsidRPr="00D77054" w:rsidRDefault="00E92C96" w:rsidP="00D77054">
      <w:pPr>
        <w:pStyle w:val="Heading2"/>
        <w:rPr>
          <w:b/>
        </w:rPr>
      </w:pPr>
      <w:bookmarkStart w:id="64" w:name="_Toc324399279"/>
      <w:r w:rsidRPr="00D77054">
        <w:rPr>
          <w:b/>
        </w:rPr>
        <w:t>13.</w:t>
      </w:r>
      <w:r w:rsidRPr="00D77054">
        <w:rPr>
          <w:b/>
        </w:rPr>
        <w:tab/>
        <w:t>REGISTRARS’ CONFERENCE RESOLUTIONS</w:t>
      </w:r>
      <w:bookmarkEnd w:id="64"/>
    </w:p>
    <w:p w:rsidR="00E92C96" w:rsidRDefault="00E92C96" w:rsidP="00FD1C41">
      <w:pPr>
        <w:pStyle w:val="Style2"/>
      </w:pPr>
    </w:p>
    <w:p w:rsidR="009B3876" w:rsidRDefault="009B3876" w:rsidP="009B3876">
      <w:pPr>
        <w:pStyle w:val="BodyText"/>
      </w:pPr>
      <w:r>
        <w:tab/>
        <w:t>The Resolutions taken at the annual conference of registrars must be studied and understood as it provides guidance on a uniform practice.</w:t>
      </w:r>
    </w:p>
    <w:p w:rsidR="004A71A0" w:rsidRDefault="004A71A0" w:rsidP="009B3876">
      <w:pPr>
        <w:pStyle w:val="BodyText"/>
      </w:pPr>
    </w:p>
    <w:p w:rsidR="00237288" w:rsidRPr="00D77054" w:rsidRDefault="00237288" w:rsidP="00D77054">
      <w:pPr>
        <w:pStyle w:val="Heading2"/>
        <w:rPr>
          <w:b/>
        </w:rPr>
      </w:pPr>
      <w:bookmarkStart w:id="65" w:name="_Toc324399280"/>
      <w:r w:rsidRPr="00D77054">
        <w:rPr>
          <w:b/>
        </w:rPr>
        <w:t>14.</w:t>
      </w:r>
      <w:r w:rsidRPr="00D77054">
        <w:rPr>
          <w:b/>
        </w:rPr>
        <w:tab/>
        <w:t>SOUTH AFRICAN DEEDS JOURNAL</w:t>
      </w:r>
      <w:bookmarkEnd w:id="65"/>
    </w:p>
    <w:p w:rsidR="00237288" w:rsidRDefault="00237288" w:rsidP="009B3876">
      <w:pPr>
        <w:pStyle w:val="BodyText"/>
        <w:rPr>
          <w:b/>
        </w:rPr>
      </w:pPr>
    </w:p>
    <w:p w:rsidR="00237288" w:rsidRDefault="00237288" w:rsidP="009B3876">
      <w:pPr>
        <w:pStyle w:val="BodyText"/>
      </w:pPr>
      <w:r>
        <w:rPr>
          <w:b/>
        </w:rPr>
        <w:tab/>
      </w:r>
      <w:r>
        <w:t>The quarterly SADJ provides for interesting reading and should be consulted as it discusses matters relevant to the day-to-day conveyancing.</w:t>
      </w:r>
    </w:p>
    <w:p w:rsidR="00E33124" w:rsidRDefault="00E33124" w:rsidP="009B3876">
      <w:pPr>
        <w:pStyle w:val="BodyText"/>
      </w:pPr>
    </w:p>
    <w:p w:rsidR="005D26C6" w:rsidRPr="00D77054" w:rsidRDefault="005D26C6" w:rsidP="00D77054">
      <w:pPr>
        <w:pStyle w:val="Heading2"/>
        <w:rPr>
          <w:b/>
        </w:rPr>
      </w:pPr>
      <w:bookmarkStart w:id="66" w:name="_Toc324399281"/>
      <w:r w:rsidRPr="00D77054">
        <w:rPr>
          <w:b/>
        </w:rPr>
        <w:t>15.</w:t>
      </w:r>
      <w:r w:rsidRPr="00D77054">
        <w:rPr>
          <w:b/>
        </w:rPr>
        <w:tab/>
        <w:t>DEEDS PRACTICE MANUALS</w:t>
      </w:r>
      <w:bookmarkEnd w:id="66"/>
    </w:p>
    <w:p w:rsidR="00E92C96" w:rsidRDefault="00E92C96" w:rsidP="00FD1C41">
      <w:pPr>
        <w:pStyle w:val="Style2"/>
      </w:pPr>
    </w:p>
    <w:p w:rsidR="005D26C6" w:rsidRDefault="005D26C6" w:rsidP="00FD1C41">
      <w:pPr>
        <w:pStyle w:val="Style2"/>
      </w:pPr>
      <w:r>
        <w:tab/>
        <w:t>The office of the Chief Registrar of Deeds has made available, through Juta, its practice manuals and these will serve as good guide for preparation for the exams.</w:t>
      </w:r>
    </w:p>
    <w:p w:rsidR="00F53FF6" w:rsidRDefault="00F53FF6" w:rsidP="00FD1C41">
      <w:pPr>
        <w:pStyle w:val="Style2"/>
      </w:pPr>
    </w:p>
    <w:p w:rsidR="005D26C6" w:rsidRPr="00D77054" w:rsidRDefault="005D26C6" w:rsidP="00D77054">
      <w:pPr>
        <w:pStyle w:val="Heading2"/>
        <w:rPr>
          <w:b/>
        </w:rPr>
      </w:pPr>
      <w:bookmarkStart w:id="67" w:name="_Toc324399282"/>
      <w:r w:rsidRPr="00D77054">
        <w:rPr>
          <w:b/>
        </w:rPr>
        <w:t>16.</w:t>
      </w:r>
      <w:r w:rsidRPr="00D77054">
        <w:rPr>
          <w:b/>
        </w:rPr>
        <w:tab/>
        <w:t>GUARANTEES</w:t>
      </w:r>
      <w:bookmarkEnd w:id="67"/>
    </w:p>
    <w:p w:rsidR="005D26C6" w:rsidRDefault="005D26C6" w:rsidP="00FD1C41">
      <w:pPr>
        <w:pStyle w:val="Style2"/>
      </w:pPr>
    </w:p>
    <w:p w:rsidR="005D26C6" w:rsidRDefault="005D26C6" w:rsidP="00FD1C41">
      <w:pPr>
        <w:pStyle w:val="Style2"/>
      </w:pPr>
      <w:r>
        <w:tab/>
        <w:t>Candidates must be conversant with the guarantees that must be issued under different circumstances.</w:t>
      </w:r>
    </w:p>
    <w:p w:rsidR="005D26C6" w:rsidRDefault="005D26C6" w:rsidP="00FD1C41">
      <w:pPr>
        <w:pStyle w:val="Style2"/>
      </w:pPr>
    </w:p>
    <w:p w:rsidR="005D26C6" w:rsidRDefault="005D26C6" w:rsidP="00D77054">
      <w:pPr>
        <w:pStyle w:val="Heading2"/>
      </w:pPr>
      <w:bookmarkStart w:id="68" w:name="_Toc324399283"/>
      <w:r w:rsidRPr="00D77054">
        <w:rPr>
          <w:b/>
        </w:rPr>
        <w:t>17.</w:t>
      </w:r>
      <w:r w:rsidRPr="00D77054">
        <w:rPr>
          <w:b/>
        </w:rPr>
        <w:tab/>
        <w:t>EXAMINATION CRITERIA</w:t>
      </w:r>
      <w:bookmarkEnd w:id="68"/>
    </w:p>
    <w:p w:rsidR="00E472CC" w:rsidRPr="00E472CC" w:rsidRDefault="00E472CC" w:rsidP="00E472CC">
      <w:pPr>
        <w:jc w:val="both"/>
      </w:pPr>
    </w:p>
    <w:tbl>
      <w:tblPr>
        <w:tblStyle w:val="TableGrid"/>
        <w:tblW w:w="0" w:type="auto"/>
        <w:tblInd w:w="851" w:type="dxa"/>
        <w:tblLook w:val="04A0" w:firstRow="1" w:lastRow="0" w:firstColumn="1" w:lastColumn="0" w:noHBand="0" w:noVBand="1"/>
      </w:tblPr>
      <w:tblGrid>
        <w:gridCol w:w="4233"/>
        <w:gridCol w:w="4233"/>
      </w:tblGrid>
      <w:tr w:rsidR="003C3133" w:rsidRPr="005D26C6" w:rsidTr="005D26C6">
        <w:tc>
          <w:tcPr>
            <w:tcW w:w="4233" w:type="dxa"/>
            <w:vMerge w:val="restart"/>
            <w:vAlign w:val="center"/>
          </w:tcPr>
          <w:p w:rsidR="003C3133" w:rsidRPr="005D26C6" w:rsidRDefault="003C3133" w:rsidP="005D26C6">
            <w:pPr>
              <w:pStyle w:val="Style2"/>
              <w:spacing w:before="110" w:after="70" w:line="216" w:lineRule="auto"/>
              <w:ind w:left="0" w:firstLine="0"/>
              <w:jc w:val="left"/>
              <w:rPr>
                <w:sz w:val="18"/>
                <w:szCs w:val="18"/>
              </w:rPr>
            </w:pPr>
            <w:r>
              <w:rPr>
                <w:sz w:val="18"/>
                <w:szCs w:val="18"/>
              </w:rPr>
              <w:t>The written examination comprises two papers.</w:t>
            </w:r>
          </w:p>
        </w:tc>
        <w:tc>
          <w:tcPr>
            <w:tcW w:w="4233" w:type="dxa"/>
          </w:tcPr>
          <w:p w:rsidR="003C3133" w:rsidRDefault="003C3133" w:rsidP="005D26C6">
            <w:pPr>
              <w:pStyle w:val="Style2"/>
              <w:numPr>
                <w:ilvl w:val="0"/>
                <w:numId w:val="12"/>
              </w:numPr>
              <w:spacing w:before="110" w:after="70" w:line="216" w:lineRule="auto"/>
              <w:ind w:left="236" w:hanging="224"/>
              <w:rPr>
                <w:sz w:val="18"/>
                <w:szCs w:val="18"/>
              </w:rPr>
            </w:pPr>
            <w:r>
              <w:rPr>
                <w:b/>
                <w:sz w:val="18"/>
                <w:szCs w:val="18"/>
              </w:rPr>
              <w:t>First Paper</w:t>
            </w:r>
          </w:p>
          <w:p w:rsidR="003C3133" w:rsidRPr="005D26C6" w:rsidRDefault="003C3133" w:rsidP="0091409C">
            <w:pPr>
              <w:pStyle w:val="Style2"/>
              <w:spacing w:before="110" w:after="70" w:line="216" w:lineRule="auto"/>
              <w:ind w:left="236" w:firstLine="0"/>
              <w:rPr>
                <w:sz w:val="18"/>
                <w:szCs w:val="18"/>
              </w:rPr>
            </w:pPr>
            <w:r>
              <w:rPr>
                <w:sz w:val="18"/>
                <w:szCs w:val="18"/>
              </w:rPr>
              <w:t>The first paper is designed to test the competence of a candidate mainly in the practice and procedure of conveyancing and consists of questions which require candidates to draft such deeds, certificates, applications, consents, agreements, and other documents as will indicate whether candidates possess sufficient practical knowledge. 200 marks are awarded to this paper.</w:t>
            </w:r>
          </w:p>
        </w:tc>
      </w:tr>
      <w:tr w:rsidR="003C3133" w:rsidRPr="005D26C6" w:rsidTr="005D26C6">
        <w:tc>
          <w:tcPr>
            <w:tcW w:w="4233" w:type="dxa"/>
            <w:vMerge/>
          </w:tcPr>
          <w:p w:rsidR="003C3133" w:rsidRPr="005D26C6" w:rsidRDefault="003C3133" w:rsidP="005D26C6">
            <w:pPr>
              <w:pStyle w:val="Style2"/>
              <w:spacing w:before="110" w:after="70" w:line="216" w:lineRule="auto"/>
              <w:ind w:left="0" w:firstLine="0"/>
              <w:rPr>
                <w:sz w:val="18"/>
                <w:szCs w:val="18"/>
              </w:rPr>
            </w:pPr>
          </w:p>
        </w:tc>
        <w:tc>
          <w:tcPr>
            <w:tcW w:w="4233" w:type="dxa"/>
          </w:tcPr>
          <w:p w:rsidR="003C3133" w:rsidRDefault="003C3133" w:rsidP="00DC7AC7">
            <w:pPr>
              <w:pStyle w:val="Style2"/>
              <w:numPr>
                <w:ilvl w:val="0"/>
                <w:numId w:val="12"/>
              </w:numPr>
              <w:spacing w:before="110" w:after="70" w:line="216" w:lineRule="auto"/>
              <w:ind w:left="250" w:hanging="238"/>
              <w:rPr>
                <w:sz w:val="18"/>
                <w:szCs w:val="18"/>
              </w:rPr>
            </w:pPr>
            <w:r>
              <w:rPr>
                <w:b/>
                <w:sz w:val="18"/>
                <w:szCs w:val="18"/>
              </w:rPr>
              <w:t>Second Paper</w:t>
            </w:r>
          </w:p>
          <w:p w:rsidR="003C3133" w:rsidRPr="005D26C6" w:rsidRDefault="003C3133" w:rsidP="0091409C">
            <w:pPr>
              <w:pStyle w:val="Style2"/>
              <w:spacing w:before="110" w:after="70" w:line="216" w:lineRule="auto"/>
              <w:ind w:left="250" w:firstLine="0"/>
              <w:rPr>
                <w:sz w:val="18"/>
                <w:szCs w:val="18"/>
              </w:rPr>
            </w:pPr>
            <w:r>
              <w:rPr>
                <w:sz w:val="18"/>
                <w:szCs w:val="18"/>
              </w:rPr>
              <w:t>The second paper, which consist of short questions, is designed to test the knowledge of the candidates of various statutes, ordinances and decided cases, applicable to conveyancing. 100 marks are awarded to this paper.</w:t>
            </w:r>
          </w:p>
        </w:tc>
      </w:tr>
      <w:tr w:rsidR="003C3133" w:rsidRPr="005D26C6" w:rsidTr="005D26C6">
        <w:tc>
          <w:tcPr>
            <w:tcW w:w="4233" w:type="dxa"/>
            <w:vMerge/>
          </w:tcPr>
          <w:p w:rsidR="003C3133" w:rsidRPr="005D26C6" w:rsidRDefault="003C3133" w:rsidP="005D26C6">
            <w:pPr>
              <w:pStyle w:val="Style2"/>
              <w:spacing w:before="110" w:after="70" w:line="216" w:lineRule="auto"/>
              <w:ind w:left="0" w:firstLine="0"/>
              <w:rPr>
                <w:sz w:val="18"/>
                <w:szCs w:val="18"/>
              </w:rPr>
            </w:pPr>
          </w:p>
        </w:tc>
        <w:tc>
          <w:tcPr>
            <w:tcW w:w="4233" w:type="dxa"/>
          </w:tcPr>
          <w:p w:rsidR="003C3133" w:rsidRPr="0091409C" w:rsidRDefault="003C3133" w:rsidP="00DC7AC7">
            <w:pPr>
              <w:pStyle w:val="Style2"/>
              <w:numPr>
                <w:ilvl w:val="0"/>
                <w:numId w:val="12"/>
              </w:numPr>
              <w:spacing w:before="110" w:after="70" w:line="216" w:lineRule="auto"/>
              <w:ind w:left="250" w:hanging="238"/>
              <w:rPr>
                <w:b/>
                <w:sz w:val="18"/>
                <w:szCs w:val="18"/>
              </w:rPr>
            </w:pPr>
            <w:r>
              <w:rPr>
                <w:b/>
                <w:sz w:val="18"/>
                <w:szCs w:val="18"/>
              </w:rPr>
              <w:t>Pass requirements</w:t>
            </w:r>
          </w:p>
          <w:p w:rsidR="003C3133" w:rsidRDefault="003C3133" w:rsidP="0091409C">
            <w:pPr>
              <w:pStyle w:val="Style2"/>
              <w:spacing w:before="110" w:after="70" w:line="216" w:lineRule="auto"/>
              <w:ind w:left="250" w:firstLine="0"/>
              <w:rPr>
                <w:b/>
                <w:sz w:val="18"/>
                <w:szCs w:val="18"/>
              </w:rPr>
            </w:pPr>
            <w:r>
              <w:rPr>
                <w:sz w:val="18"/>
                <w:szCs w:val="18"/>
              </w:rPr>
              <w:t>An aggregate of 50% for the two written papers constitutes a pass mark and candidates will, in the normal course, not be required to present themselves for an oral examination if an aggregate of 50% or more is achieved. The examiners do, however, have the right to request an oral examination of any candidate to satisfy themselves that a candidate has sufficient knowledge of the subjects. Candidates who achieve an aggregate of 40% to 49% have failed the examination but will qualify for an oral examination. A candidate who achieves an aggregate of less than 40% fails and is required to rewrite the examination.</w:t>
            </w:r>
          </w:p>
        </w:tc>
      </w:tr>
      <w:tr w:rsidR="003C3133" w:rsidRPr="005D26C6" w:rsidTr="005D26C6">
        <w:tc>
          <w:tcPr>
            <w:tcW w:w="4233" w:type="dxa"/>
            <w:vMerge/>
          </w:tcPr>
          <w:p w:rsidR="003C3133" w:rsidRPr="005D26C6" w:rsidRDefault="003C3133" w:rsidP="005D26C6">
            <w:pPr>
              <w:pStyle w:val="Style2"/>
              <w:spacing w:before="110" w:after="70" w:line="216" w:lineRule="auto"/>
              <w:ind w:left="0" w:firstLine="0"/>
              <w:rPr>
                <w:sz w:val="18"/>
                <w:szCs w:val="18"/>
              </w:rPr>
            </w:pPr>
          </w:p>
        </w:tc>
        <w:tc>
          <w:tcPr>
            <w:tcW w:w="4233" w:type="dxa"/>
          </w:tcPr>
          <w:p w:rsidR="003C3133" w:rsidRPr="003C3133" w:rsidRDefault="003C3133" w:rsidP="00DC7AC7">
            <w:pPr>
              <w:pStyle w:val="Style2"/>
              <w:numPr>
                <w:ilvl w:val="0"/>
                <w:numId w:val="12"/>
              </w:numPr>
              <w:spacing w:before="110" w:after="70" w:line="216" w:lineRule="auto"/>
              <w:ind w:left="250" w:hanging="238"/>
              <w:rPr>
                <w:sz w:val="18"/>
                <w:szCs w:val="18"/>
              </w:rPr>
            </w:pPr>
            <w:r w:rsidRPr="003C3133">
              <w:rPr>
                <w:sz w:val="18"/>
                <w:szCs w:val="18"/>
              </w:rPr>
              <w:t>The first paper is a four</w:t>
            </w:r>
            <w:r>
              <w:rPr>
                <w:sz w:val="18"/>
                <w:szCs w:val="18"/>
              </w:rPr>
              <w:noBreakHyphen/>
              <w:t>hour paper (08:30 –12:45) and the second</w:t>
            </w:r>
            <w:r w:rsidR="00065B9C">
              <w:rPr>
                <w:sz w:val="18"/>
                <w:szCs w:val="18"/>
              </w:rPr>
              <w:t xml:space="preserve"> paper a two</w:t>
            </w:r>
            <w:r w:rsidR="00065B9C">
              <w:rPr>
                <w:sz w:val="18"/>
                <w:szCs w:val="18"/>
              </w:rPr>
              <w:noBreakHyphen/>
              <w:t>hour paper (14:00 – 16:15).</w:t>
            </w:r>
            <w:r w:rsidR="00D07AB8">
              <w:rPr>
                <w:sz w:val="18"/>
                <w:szCs w:val="18"/>
              </w:rPr>
              <w:t xml:space="preserve"> Candidates, will, in both papers, be granted an additional 15 minutes to study the questions before they write to accommo</w:t>
            </w:r>
            <w:r w:rsidR="004A71A0">
              <w:rPr>
                <w:sz w:val="18"/>
                <w:szCs w:val="18"/>
              </w:rPr>
              <w:t xml:space="preserve">date those who are not writing </w:t>
            </w:r>
            <w:r w:rsidR="00D07AB8">
              <w:rPr>
                <w:sz w:val="18"/>
                <w:szCs w:val="18"/>
              </w:rPr>
              <w:t>in their own language.</w:t>
            </w:r>
          </w:p>
        </w:tc>
      </w:tr>
    </w:tbl>
    <w:p w:rsidR="005D26C6" w:rsidRPr="00F3345E" w:rsidRDefault="005D26C6" w:rsidP="00FD1C41">
      <w:pPr>
        <w:pStyle w:val="Style2"/>
        <w:rPr>
          <w:sz w:val="16"/>
          <w:szCs w:val="16"/>
        </w:rPr>
      </w:pPr>
    </w:p>
    <w:p w:rsidR="00D07AB8" w:rsidRDefault="00D07AB8" w:rsidP="00D77054">
      <w:pPr>
        <w:pStyle w:val="Heading2"/>
        <w:rPr>
          <w:b/>
        </w:rPr>
      </w:pPr>
      <w:bookmarkStart w:id="69" w:name="_Toc324399284"/>
      <w:r w:rsidRPr="00D77054">
        <w:rPr>
          <w:b/>
        </w:rPr>
        <w:t>18.</w:t>
      </w:r>
      <w:r w:rsidRPr="00D77054">
        <w:rPr>
          <w:b/>
        </w:rPr>
        <w:tab/>
      </w:r>
      <w:r w:rsidR="00053206" w:rsidRPr="00D77054">
        <w:rPr>
          <w:b/>
        </w:rPr>
        <w:t>REQUIREMENTS</w:t>
      </w:r>
      <w:bookmarkEnd w:id="69"/>
    </w:p>
    <w:p w:rsidR="00F3345E" w:rsidRPr="00F3345E" w:rsidRDefault="00F3345E" w:rsidP="00F3345E">
      <w:pPr>
        <w:jc w:val="both"/>
        <w:rPr>
          <w:sz w:val="16"/>
          <w:szCs w:val="16"/>
        </w:rPr>
      </w:pPr>
    </w:p>
    <w:tbl>
      <w:tblPr>
        <w:tblStyle w:val="TableGrid"/>
        <w:tblW w:w="0" w:type="auto"/>
        <w:tblInd w:w="851" w:type="dxa"/>
        <w:tblLook w:val="04A0" w:firstRow="1" w:lastRow="0" w:firstColumn="1" w:lastColumn="0" w:noHBand="0" w:noVBand="1"/>
      </w:tblPr>
      <w:tblGrid>
        <w:gridCol w:w="4233"/>
        <w:gridCol w:w="4233"/>
      </w:tblGrid>
      <w:tr w:rsidR="00053206" w:rsidRPr="005D26C6" w:rsidTr="008B512F">
        <w:tc>
          <w:tcPr>
            <w:tcW w:w="4233" w:type="dxa"/>
            <w:vMerge w:val="restart"/>
            <w:vAlign w:val="center"/>
          </w:tcPr>
          <w:p w:rsidR="00053206" w:rsidRPr="005D26C6" w:rsidRDefault="00053206" w:rsidP="008B512F">
            <w:pPr>
              <w:pStyle w:val="Style2"/>
              <w:spacing w:before="110" w:after="70" w:line="216" w:lineRule="auto"/>
              <w:ind w:left="0" w:firstLine="0"/>
              <w:jc w:val="left"/>
              <w:rPr>
                <w:sz w:val="18"/>
                <w:szCs w:val="18"/>
              </w:rPr>
            </w:pPr>
            <w:r>
              <w:rPr>
                <w:sz w:val="18"/>
                <w:szCs w:val="18"/>
              </w:rPr>
              <w:t>For these examinations candidates are required to:</w:t>
            </w:r>
          </w:p>
        </w:tc>
        <w:tc>
          <w:tcPr>
            <w:tcW w:w="4233" w:type="dxa"/>
          </w:tcPr>
          <w:p w:rsidR="00053206" w:rsidRPr="005D26C6" w:rsidRDefault="00053206" w:rsidP="00053206">
            <w:pPr>
              <w:pStyle w:val="Style2"/>
              <w:numPr>
                <w:ilvl w:val="0"/>
                <w:numId w:val="12"/>
              </w:numPr>
              <w:tabs>
                <w:tab w:val="clear" w:pos="851"/>
                <w:tab w:val="left" w:pos="278"/>
              </w:tabs>
              <w:spacing w:before="110" w:after="70" w:line="216" w:lineRule="auto"/>
              <w:ind w:left="278" w:hanging="280"/>
              <w:rPr>
                <w:sz w:val="18"/>
                <w:szCs w:val="18"/>
              </w:rPr>
            </w:pPr>
            <w:r>
              <w:rPr>
                <w:sz w:val="18"/>
                <w:szCs w:val="18"/>
              </w:rPr>
              <w:t xml:space="preserve">be fully conversant with the Acts (and their regulations) pertaining to land registration in a deeds registry namely </w:t>
            </w:r>
            <w:r w:rsidRPr="00053206">
              <w:rPr>
                <w:rFonts w:asciiTheme="minorHAnsi" w:hAnsiTheme="minorHAnsi" w:cstheme="minorHAnsi"/>
                <w:i/>
                <w:sz w:val="18"/>
                <w:szCs w:val="18"/>
              </w:rPr>
              <w:t>Deeds Registries Act</w:t>
            </w:r>
            <w:r>
              <w:rPr>
                <w:sz w:val="18"/>
                <w:szCs w:val="18"/>
              </w:rPr>
              <w:t xml:space="preserve"> 47 of 1937 and </w:t>
            </w:r>
            <w:r w:rsidRPr="00053206">
              <w:rPr>
                <w:rFonts w:asciiTheme="minorHAnsi" w:hAnsiTheme="minorHAnsi" w:cstheme="minorHAnsi"/>
                <w:i/>
                <w:sz w:val="18"/>
                <w:szCs w:val="18"/>
              </w:rPr>
              <w:t>Sectional Titles Act</w:t>
            </w:r>
            <w:r>
              <w:rPr>
                <w:sz w:val="18"/>
                <w:szCs w:val="18"/>
              </w:rPr>
              <w:t xml:space="preserve"> 95 of 1986 and the relevant Government notices and Circulars issued by the Chief Registrar of Dees and provincial registrars and resolutions adopted by the Registrars’ Conferences. Candidates are </w:t>
            </w:r>
            <w:r w:rsidRPr="00053206">
              <w:rPr>
                <w:rFonts w:asciiTheme="minorHAnsi" w:hAnsiTheme="minorHAnsi" w:cstheme="minorHAnsi"/>
                <w:i/>
                <w:sz w:val="18"/>
                <w:szCs w:val="18"/>
              </w:rPr>
              <w:t>NOT</w:t>
            </w:r>
            <w:r>
              <w:rPr>
                <w:sz w:val="18"/>
                <w:szCs w:val="18"/>
              </w:rPr>
              <w:t xml:space="preserve"> required</w:t>
            </w:r>
            <w:r w:rsidR="003A6531">
              <w:rPr>
                <w:sz w:val="18"/>
                <w:szCs w:val="18"/>
              </w:rPr>
              <w:t xml:space="preserve"> to memorize the prescribed forms which appear in the regulations in terms of the </w:t>
            </w:r>
            <w:r w:rsidR="003A6531" w:rsidRPr="003A6531">
              <w:rPr>
                <w:rFonts w:asciiTheme="minorHAnsi" w:hAnsiTheme="minorHAnsi" w:cstheme="minorHAnsi"/>
                <w:i/>
                <w:sz w:val="18"/>
                <w:szCs w:val="18"/>
              </w:rPr>
              <w:t>Deeds Registries Act</w:t>
            </w:r>
            <w:r w:rsidR="003A6531">
              <w:rPr>
                <w:sz w:val="18"/>
                <w:szCs w:val="18"/>
              </w:rPr>
              <w:t xml:space="preserve"> and the </w:t>
            </w:r>
            <w:r w:rsidR="003A6531" w:rsidRPr="003A6531">
              <w:rPr>
                <w:rFonts w:asciiTheme="minorHAnsi" w:hAnsiTheme="minorHAnsi" w:cstheme="minorHAnsi"/>
                <w:i/>
                <w:sz w:val="18"/>
                <w:szCs w:val="18"/>
              </w:rPr>
              <w:t>Sectional Titles Act</w:t>
            </w:r>
            <w:r w:rsidR="003A6531">
              <w:rPr>
                <w:sz w:val="18"/>
                <w:szCs w:val="18"/>
              </w:rPr>
              <w:t>, as copies of both Acts will be provided for the first paper; and</w:t>
            </w:r>
          </w:p>
        </w:tc>
      </w:tr>
      <w:tr w:rsidR="00053206" w:rsidRPr="005D26C6" w:rsidTr="008B512F">
        <w:tc>
          <w:tcPr>
            <w:tcW w:w="4233" w:type="dxa"/>
            <w:vMerge/>
          </w:tcPr>
          <w:p w:rsidR="00053206" w:rsidRPr="005D26C6" w:rsidRDefault="00053206" w:rsidP="008B512F">
            <w:pPr>
              <w:pStyle w:val="Style2"/>
              <w:spacing w:before="110" w:after="70" w:line="216" w:lineRule="auto"/>
              <w:ind w:left="0" w:firstLine="0"/>
              <w:rPr>
                <w:sz w:val="18"/>
                <w:szCs w:val="18"/>
              </w:rPr>
            </w:pPr>
          </w:p>
        </w:tc>
        <w:tc>
          <w:tcPr>
            <w:tcW w:w="4233" w:type="dxa"/>
          </w:tcPr>
          <w:p w:rsidR="00053206" w:rsidRPr="005D26C6" w:rsidRDefault="003A6531" w:rsidP="003A6531">
            <w:pPr>
              <w:pStyle w:val="Style2"/>
              <w:numPr>
                <w:ilvl w:val="0"/>
                <w:numId w:val="12"/>
              </w:numPr>
              <w:spacing w:before="110" w:after="70" w:line="216" w:lineRule="auto"/>
              <w:ind w:left="292" w:hanging="294"/>
              <w:rPr>
                <w:sz w:val="18"/>
                <w:szCs w:val="18"/>
              </w:rPr>
            </w:pPr>
            <w:r>
              <w:rPr>
                <w:sz w:val="18"/>
                <w:szCs w:val="18"/>
              </w:rPr>
              <w:t>be fully aware of the responsibilities of conveyancers and of the professional conduct expected from conveyancers;</w:t>
            </w:r>
          </w:p>
        </w:tc>
      </w:tr>
      <w:tr w:rsidR="00053206" w:rsidRPr="005D26C6" w:rsidTr="008B512F">
        <w:tc>
          <w:tcPr>
            <w:tcW w:w="4233" w:type="dxa"/>
            <w:vMerge/>
          </w:tcPr>
          <w:p w:rsidR="00053206" w:rsidRPr="005D26C6" w:rsidRDefault="00053206" w:rsidP="008B512F">
            <w:pPr>
              <w:pStyle w:val="Style2"/>
              <w:spacing w:before="110" w:after="70" w:line="216" w:lineRule="auto"/>
              <w:ind w:left="0" w:firstLine="0"/>
              <w:rPr>
                <w:sz w:val="18"/>
                <w:szCs w:val="18"/>
              </w:rPr>
            </w:pPr>
          </w:p>
        </w:tc>
        <w:tc>
          <w:tcPr>
            <w:tcW w:w="4233" w:type="dxa"/>
          </w:tcPr>
          <w:p w:rsidR="00053206" w:rsidRDefault="003A6531" w:rsidP="003A6531">
            <w:pPr>
              <w:pStyle w:val="Style2"/>
              <w:numPr>
                <w:ilvl w:val="0"/>
                <w:numId w:val="12"/>
              </w:numPr>
              <w:spacing w:before="110" w:after="70" w:line="216" w:lineRule="auto"/>
              <w:ind w:left="250" w:hanging="238"/>
              <w:rPr>
                <w:b/>
                <w:sz w:val="18"/>
                <w:szCs w:val="18"/>
              </w:rPr>
            </w:pPr>
            <w:r>
              <w:rPr>
                <w:sz w:val="18"/>
                <w:szCs w:val="18"/>
              </w:rPr>
              <w:t>to have a working knowledge of the particular sections of the Acts and Ordinances pertaining to conveyancing (i</w:t>
            </w:r>
            <w:r w:rsidR="00371290">
              <w:rPr>
                <w:sz w:val="18"/>
                <w:szCs w:val="18"/>
              </w:rPr>
              <w:t>.</w:t>
            </w:r>
            <w:r>
              <w:rPr>
                <w:sz w:val="18"/>
                <w:szCs w:val="18"/>
              </w:rPr>
              <w:t>e</w:t>
            </w:r>
            <w:r w:rsidR="00371290">
              <w:rPr>
                <w:sz w:val="18"/>
                <w:szCs w:val="18"/>
              </w:rPr>
              <w:t>.</w:t>
            </w:r>
            <w:r>
              <w:rPr>
                <w:sz w:val="18"/>
                <w:szCs w:val="18"/>
              </w:rPr>
              <w:t xml:space="preserve"> in addition to those mentioned below and the various </w:t>
            </w:r>
            <w:r w:rsidR="00F37399">
              <w:rPr>
                <w:sz w:val="18"/>
                <w:szCs w:val="18"/>
              </w:rPr>
              <w:t>judgments</w:t>
            </w:r>
            <w:r>
              <w:rPr>
                <w:sz w:val="18"/>
                <w:szCs w:val="18"/>
              </w:rPr>
              <w:t xml:space="preserve"> of courts applying thereto, particularly the following:</w:t>
            </w:r>
          </w:p>
        </w:tc>
      </w:tr>
      <w:tr w:rsidR="003B6493" w:rsidRPr="005D26C6" w:rsidTr="008B512F">
        <w:tc>
          <w:tcPr>
            <w:tcW w:w="4233" w:type="dxa"/>
          </w:tcPr>
          <w:p w:rsidR="003B6493" w:rsidRPr="003A6531" w:rsidRDefault="003B6493" w:rsidP="003A6531">
            <w:pPr>
              <w:pStyle w:val="Style2"/>
              <w:numPr>
                <w:ilvl w:val="0"/>
                <w:numId w:val="12"/>
              </w:numPr>
              <w:spacing w:before="110" w:after="70" w:line="216" w:lineRule="auto"/>
              <w:ind w:left="250" w:hanging="238"/>
              <w:rPr>
                <w:i/>
                <w:sz w:val="18"/>
                <w:szCs w:val="18"/>
              </w:rPr>
            </w:pPr>
            <w:r w:rsidRPr="003A6531">
              <w:rPr>
                <w:i/>
                <w:sz w:val="18"/>
                <w:szCs w:val="18"/>
              </w:rPr>
              <w:t>Administration of Estates Act</w:t>
            </w:r>
            <w:r>
              <w:rPr>
                <w:sz w:val="18"/>
                <w:szCs w:val="18"/>
              </w:rPr>
              <w:t>, 66 of 1965</w:t>
            </w:r>
          </w:p>
        </w:tc>
        <w:tc>
          <w:tcPr>
            <w:tcW w:w="4233" w:type="dxa"/>
          </w:tcPr>
          <w:p w:rsidR="003B6493" w:rsidRPr="003A6531" w:rsidRDefault="00177331" w:rsidP="003A6531">
            <w:pPr>
              <w:pStyle w:val="Style2"/>
              <w:numPr>
                <w:ilvl w:val="0"/>
                <w:numId w:val="12"/>
              </w:numPr>
              <w:spacing w:before="110" w:after="70" w:line="216" w:lineRule="auto"/>
              <w:ind w:left="250" w:hanging="238"/>
              <w:rPr>
                <w:i/>
                <w:sz w:val="18"/>
                <w:szCs w:val="18"/>
              </w:rPr>
            </w:pPr>
            <w:r>
              <w:rPr>
                <w:sz w:val="18"/>
                <w:szCs w:val="18"/>
              </w:rPr>
              <w:t>Sections</w:t>
            </w:r>
            <w:r w:rsidR="003B6493">
              <w:rPr>
                <w:sz w:val="18"/>
                <w:szCs w:val="18"/>
              </w:rPr>
              <w:t xml:space="preserve"> 1, 35(12), 37 </w:t>
            </w:r>
            <w:r w:rsidR="003B6493">
              <w:rPr>
                <w:sz w:val="18"/>
                <w:szCs w:val="18"/>
              </w:rPr>
              <w:noBreakHyphen/>
              <w:t> 42, 49, 80, 81 and 94.</w:t>
            </w:r>
          </w:p>
        </w:tc>
      </w:tr>
      <w:tr w:rsidR="003B6493" w:rsidRPr="005D26C6" w:rsidTr="008B512F">
        <w:tc>
          <w:tcPr>
            <w:tcW w:w="4233" w:type="dxa"/>
          </w:tcPr>
          <w:p w:rsidR="003B6493" w:rsidRDefault="003B6493" w:rsidP="003A6531">
            <w:pPr>
              <w:pStyle w:val="Style2"/>
              <w:numPr>
                <w:ilvl w:val="0"/>
                <w:numId w:val="12"/>
              </w:numPr>
              <w:spacing w:before="110" w:after="70" w:line="216" w:lineRule="auto"/>
              <w:ind w:left="250" w:hanging="238"/>
              <w:rPr>
                <w:i/>
                <w:sz w:val="18"/>
                <w:szCs w:val="18"/>
              </w:rPr>
            </w:pPr>
            <w:r>
              <w:rPr>
                <w:i/>
                <w:sz w:val="18"/>
                <w:szCs w:val="18"/>
              </w:rPr>
              <w:t>Advertising on Roads and Ribbon Development Act</w:t>
            </w:r>
            <w:r>
              <w:rPr>
                <w:sz w:val="18"/>
                <w:szCs w:val="18"/>
              </w:rPr>
              <w:t>, 21 of 1940</w:t>
            </w:r>
          </w:p>
        </w:tc>
        <w:tc>
          <w:tcPr>
            <w:tcW w:w="4233" w:type="dxa"/>
          </w:tcPr>
          <w:p w:rsidR="003B6493" w:rsidRDefault="00177331" w:rsidP="003A6531">
            <w:pPr>
              <w:pStyle w:val="Style2"/>
              <w:numPr>
                <w:ilvl w:val="0"/>
                <w:numId w:val="12"/>
              </w:numPr>
              <w:spacing w:before="110" w:after="70" w:line="216" w:lineRule="auto"/>
              <w:ind w:left="250" w:hanging="238"/>
              <w:rPr>
                <w:i/>
                <w:sz w:val="18"/>
                <w:szCs w:val="18"/>
              </w:rPr>
            </w:pPr>
            <w:r>
              <w:rPr>
                <w:sz w:val="18"/>
                <w:szCs w:val="18"/>
              </w:rPr>
              <w:t>Sections</w:t>
            </w:r>
            <w:r w:rsidR="003B6493">
              <w:rPr>
                <w:sz w:val="18"/>
                <w:szCs w:val="18"/>
              </w:rPr>
              <w:t xml:space="preserve"> 1 and 11.</w:t>
            </w:r>
          </w:p>
        </w:tc>
      </w:tr>
      <w:tr w:rsidR="003B6493" w:rsidRPr="005D26C6" w:rsidTr="008B512F">
        <w:tc>
          <w:tcPr>
            <w:tcW w:w="4233" w:type="dxa"/>
          </w:tcPr>
          <w:p w:rsidR="003B6493" w:rsidRPr="003A6531" w:rsidRDefault="003B6493" w:rsidP="003A6531">
            <w:pPr>
              <w:pStyle w:val="Style2"/>
              <w:numPr>
                <w:ilvl w:val="0"/>
                <w:numId w:val="12"/>
              </w:numPr>
              <w:spacing w:before="110" w:after="70" w:line="216" w:lineRule="auto"/>
              <w:ind w:left="250" w:hanging="238"/>
              <w:rPr>
                <w:i/>
                <w:sz w:val="18"/>
                <w:szCs w:val="18"/>
              </w:rPr>
            </w:pPr>
            <w:r>
              <w:rPr>
                <w:i/>
                <w:sz w:val="18"/>
                <w:szCs w:val="18"/>
              </w:rPr>
              <w:t>Agricultural Holdings (Transvaal) Registration Act</w:t>
            </w:r>
            <w:r>
              <w:rPr>
                <w:sz w:val="18"/>
                <w:szCs w:val="18"/>
              </w:rPr>
              <w:t>, 22 of 1919</w:t>
            </w:r>
          </w:p>
        </w:tc>
        <w:tc>
          <w:tcPr>
            <w:tcW w:w="4233" w:type="dxa"/>
          </w:tcPr>
          <w:p w:rsidR="003B6493" w:rsidRPr="003A6531" w:rsidRDefault="00177331" w:rsidP="003A6531">
            <w:pPr>
              <w:pStyle w:val="Style2"/>
              <w:numPr>
                <w:ilvl w:val="0"/>
                <w:numId w:val="12"/>
              </w:numPr>
              <w:spacing w:before="110" w:after="70" w:line="216" w:lineRule="auto"/>
              <w:ind w:left="250" w:hanging="238"/>
              <w:rPr>
                <w:i/>
                <w:sz w:val="18"/>
                <w:szCs w:val="18"/>
              </w:rPr>
            </w:pPr>
            <w:r>
              <w:rPr>
                <w:sz w:val="18"/>
                <w:szCs w:val="18"/>
              </w:rPr>
              <w:t>("</w:t>
            </w:r>
            <w:r w:rsidR="00CD0D88">
              <w:rPr>
                <w:sz w:val="18"/>
                <w:szCs w:val="18"/>
              </w:rPr>
              <w:t>Transvaal” candidates only) sections 1, 5 and 6.</w:t>
            </w:r>
          </w:p>
        </w:tc>
      </w:tr>
      <w:tr w:rsidR="00CD0D88" w:rsidRPr="005D26C6" w:rsidTr="008B512F">
        <w:tc>
          <w:tcPr>
            <w:tcW w:w="4233" w:type="dxa"/>
          </w:tcPr>
          <w:p w:rsidR="00CD0D88" w:rsidRDefault="00CD0D88" w:rsidP="003A6531">
            <w:pPr>
              <w:pStyle w:val="Style2"/>
              <w:numPr>
                <w:ilvl w:val="0"/>
                <w:numId w:val="12"/>
              </w:numPr>
              <w:spacing w:before="110" w:after="70" w:line="216" w:lineRule="auto"/>
              <w:ind w:left="250" w:hanging="238"/>
              <w:rPr>
                <w:i/>
                <w:sz w:val="18"/>
                <w:szCs w:val="18"/>
              </w:rPr>
            </w:pPr>
            <w:r>
              <w:rPr>
                <w:i/>
                <w:sz w:val="18"/>
                <w:szCs w:val="18"/>
              </w:rPr>
              <w:t>Alienation of Land Act</w:t>
            </w:r>
            <w:r>
              <w:rPr>
                <w:sz w:val="18"/>
                <w:szCs w:val="18"/>
              </w:rPr>
              <w:t>, 68 of 1981</w:t>
            </w:r>
          </w:p>
        </w:tc>
        <w:tc>
          <w:tcPr>
            <w:tcW w:w="4233" w:type="dxa"/>
          </w:tcPr>
          <w:p w:rsidR="00CD0D88" w:rsidRDefault="00177331" w:rsidP="003A6531">
            <w:pPr>
              <w:pStyle w:val="Style2"/>
              <w:numPr>
                <w:ilvl w:val="0"/>
                <w:numId w:val="12"/>
              </w:numPr>
              <w:spacing w:before="110" w:after="70" w:line="216" w:lineRule="auto"/>
              <w:ind w:left="250" w:hanging="238"/>
              <w:rPr>
                <w:i/>
                <w:sz w:val="18"/>
                <w:szCs w:val="18"/>
              </w:rPr>
            </w:pPr>
            <w:r>
              <w:rPr>
                <w:sz w:val="18"/>
                <w:szCs w:val="18"/>
              </w:rPr>
              <w:t>The</w:t>
            </w:r>
            <w:r w:rsidR="00CD0D88">
              <w:rPr>
                <w:sz w:val="18"/>
                <w:szCs w:val="18"/>
              </w:rPr>
              <w:t xml:space="preserve"> entire Act.</w:t>
            </w:r>
          </w:p>
        </w:tc>
      </w:tr>
      <w:tr w:rsidR="00CD0D88" w:rsidRPr="005D26C6" w:rsidTr="008B512F">
        <w:tc>
          <w:tcPr>
            <w:tcW w:w="4233" w:type="dxa"/>
          </w:tcPr>
          <w:p w:rsidR="00CD0D88" w:rsidRDefault="00CD0D88" w:rsidP="003A6531">
            <w:pPr>
              <w:pStyle w:val="Style2"/>
              <w:numPr>
                <w:ilvl w:val="0"/>
                <w:numId w:val="12"/>
              </w:numPr>
              <w:spacing w:before="110" w:after="70" w:line="216" w:lineRule="auto"/>
              <w:ind w:left="250" w:hanging="238"/>
              <w:rPr>
                <w:i/>
                <w:sz w:val="18"/>
                <w:szCs w:val="18"/>
              </w:rPr>
            </w:pPr>
            <w:r>
              <w:rPr>
                <w:i/>
                <w:sz w:val="18"/>
                <w:szCs w:val="18"/>
              </w:rPr>
              <w:t>Births and Deaths Registration Act</w:t>
            </w:r>
            <w:r>
              <w:rPr>
                <w:sz w:val="18"/>
                <w:szCs w:val="18"/>
              </w:rPr>
              <w:t>, 55 of 1992</w:t>
            </w:r>
          </w:p>
        </w:tc>
        <w:tc>
          <w:tcPr>
            <w:tcW w:w="4233" w:type="dxa"/>
          </w:tcPr>
          <w:p w:rsidR="00CD0D88" w:rsidRDefault="00177331" w:rsidP="003A6531">
            <w:pPr>
              <w:pStyle w:val="Style2"/>
              <w:numPr>
                <w:ilvl w:val="0"/>
                <w:numId w:val="12"/>
              </w:numPr>
              <w:spacing w:before="110" w:after="70" w:line="216" w:lineRule="auto"/>
              <w:ind w:left="250" w:hanging="238"/>
              <w:rPr>
                <w:i/>
                <w:sz w:val="18"/>
                <w:szCs w:val="18"/>
              </w:rPr>
            </w:pPr>
            <w:r>
              <w:rPr>
                <w:sz w:val="18"/>
                <w:szCs w:val="18"/>
              </w:rPr>
              <w:t>Section</w:t>
            </w:r>
            <w:r w:rsidR="00CD0D88">
              <w:rPr>
                <w:sz w:val="18"/>
                <w:szCs w:val="18"/>
              </w:rPr>
              <w:t> 23 to 26.</w:t>
            </w:r>
          </w:p>
        </w:tc>
      </w:tr>
      <w:tr w:rsidR="00CD0D88" w:rsidRPr="005D26C6" w:rsidTr="008B512F">
        <w:tc>
          <w:tcPr>
            <w:tcW w:w="4233" w:type="dxa"/>
          </w:tcPr>
          <w:p w:rsidR="00CD0D88" w:rsidRDefault="00CD0D88" w:rsidP="003A6531">
            <w:pPr>
              <w:pStyle w:val="Style2"/>
              <w:numPr>
                <w:ilvl w:val="0"/>
                <w:numId w:val="12"/>
              </w:numPr>
              <w:spacing w:before="110" w:after="70" w:line="216" w:lineRule="auto"/>
              <w:ind w:left="250" w:hanging="238"/>
              <w:rPr>
                <w:i/>
                <w:sz w:val="18"/>
                <w:szCs w:val="18"/>
              </w:rPr>
            </w:pPr>
            <w:r>
              <w:rPr>
                <w:i/>
                <w:sz w:val="18"/>
                <w:szCs w:val="18"/>
              </w:rPr>
              <w:t>Black Communities Development Act</w:t>
            </w:r>
            <w:r>
              <w:rPr>
                <w:sz w:val="18"/>
                <w:szCs w:val="18"/>
              </w:rPr>
              <w:t xml:space="preserve"> 4 of 1984</w:t>
            </w:r>
          </w:p>
        </w:tc>
        <w:tc>
          <w:tcPr>
            <w:tcW w:w="4233" w:type="dxa"/>
          </w:tcPr>
          <w:p w:rsidR="00CD0D88" w:rsidRDefault="00CD0D88" w:rsidP="003A6531">
            <w:pPr>
              <w:pStyle w:val="Style2"/>
              <w:numPr>
                <w:ilvl w:val="0"/>
                <w:numId w:val="12"/>
              </w:numPr>
              <w:spacing w:before="110" w:after="70" w:line="216" w:lineRule="auto"/>
              <w:ind w:left="250" w:hanging="238"/>
              <w:rPr>
                <w:i/>
                <w:sz w:val="18"/>
                <w:szCs w:val="18"/>
              </w:rPr>
            </w:pPr>
            <w:r>
              <w:rPr>
                <w:sz w:val="18"/>
                <w:szCs w:val="18"/>
              </w:rPr>
              <w:t>sections 53 to 57B</w:t>
            </w:r>
          </w:p>
        </w:tc>
      </w:tr>
      <w:tr w:rsidR="00CD0D88" w:rsidRPr="005D26C6" w:rsidTr="008B512F">
        <w:tc>
          <w:tcPr>
            <w:tcW w:w="4233" w:type="dxa"/>
          </w:tcPr>
          <w:p w:rsidR="00CD0D88" w:rsidRDefault="00580ED2" w:rsidP="00CD0D88">
            <w:pPr>
              <w:pStyle w:val="Style2"/>
              <w:numPr>
                <w:ilvl w:val="0"/>
                <w:numId w:val="12"/>
              </w:numPr>
              <w:spacing w:before="110" w:after="70" w:line="216" w:lineRule="auto"/>
              <w:ind w:left="250" w:hanging="238"/>
              <w:rPr>
                <w:i/>
                <w:sz w:val="18"/>
                <w:szCs w:val="18"/>
              </w:rPr>
            </w:pPr>
            <w:r>
              <w:rPr>
                <w:i/>
                <w:sz w:val="18"/>
                <w:szCs w:val="18"/>
              </w:rPr>
              <w:t>Children's</w:t>
            </w:r>
            <w:r w:rsidR="00CD0D88">
              <w:rPr>
                <w:i/>
                <w:sz w:val="18"/>
                <w:szCs w:val="18"/>
              </w:rPr>
              <w:t xml:space="preserve"> Act</w:t>
            </w:r>
            <w:r w:rsidR="00CD0D88">
              <w:rPr>
                <w:sz w:val="18"/>
                <w:szCs w:val="18"/>
              </w:rPr>
              <w:t xml:space="preserve"> 38 of 2005</w:t>
            </w:r>
          </w:p>
        </w:tc>
        <w:tc>
          <w:tcPr>
            <w:tcW w:w="4233" w:type="dxa"/>
          </w:tcPr>
          <w:p w:rsidR="00CD0D88" w:rsidRDefault="00CD0D88" w:rsidP="00CD0D88">
            <w:pPr>
              <w:pStyle w:val="Style2"/>
              <w:numPr>
                <w:ilvl w:val="0"/>
                <w:numId w:val="12"/>
              </w:numPr>
              <w:spacing w:before="110" w:after="70" w:line="216" w:lineRule="auto"/>
              <w:ind w:left="250" w:hanging="238"/>
              <w:rPr>
                <w:i/>
                <w:sz w:val="18"/>
                <w:szCs w:val="18"/>
              </w:rPr>
            </w:pPr>
            <w:r>
              <w:rPr>
                <w:sz w:val="18"/>
                <w:szCs w:val="18"/>
              </w:rPr>
              <w:t>section 17 to 21</w:t>
            </w:r>
          </w:p>
        </w:tc>
      </w:tr>
      <w:tr w:rsidR="00CD0D88" w:rsidRPr="005D26C6" w:rsidTr="008B512F">
        <w:tc>
          <w:tcPr>
            <w:tcW w:w="4233" w:type="dxa"/>
          </w:tcPr>
          <w:p w:rsidR="00CD0D88" w:rsidRDefault="00CD0D88" w:rsidP="00CD0D88">
            <w:pPr>
              <w:pStyle w:val="Style2"/>
              <w:numPr>
                <w:ilvl w:val="0"/>
                <w:numId w:val="12"/>
              </w:numPr>
              <w:spacing w:before="110" w:after="70" w:line="216" w:lineRule="auto"/>
              <w:ind w:left="250" w:hanging="238"/>
              <w:rPr>
                <w:i/>
                <w:sz w:val="18"/>
                <w:szCs w:val="18"/>
              </w:rPr>
            </w:pPr>
            <w:r>
              <w:rPr>
                <w:i/>
                <w:sz w:val="18"/>
                <w:szCs w:val="18"/>
              </w:rPr>
              <w:t>Civil Union Act</w:t>
            </w:r>
            <w:r>
              <w:rPr>
                <w:sz w:val="18"/>
                <w:szCs w:val="18"/>
              </w:rPr>
              <w:t xml:space="preserve"> 17 of 2006</w:t>
            </w:r>
          </w:p>
        </w:tc>
        <w:tc>
          <w:tcPr>
            <w:tcW w:w="4233" w:type="dxa"/>
          </w:tcPr>
          <w:p w:rsidR="00CD0D88" w:rsidRDefault="00CD0D88" w:rsidP="00CD0D88">
            <w:pPr>
              <w:pStyle w:val="Style2"/>
              <w:numPr>
                <w:ilvl w:val="0"/>
                <w:numId w:val="12"/>
              </w:numPr>
              <w:spacing w:before="110" w:after="70" w:line="216" w:lineRule="auto"/>
              <w:ind w:left="250" w:hanging="238"/>
              <w:rPr>
                <w:i/>
                <w:sz w:val="18"/>
                <w:szCs w:val="18"/>
              </w:rPr>
            </w:pPr>
            <w:r>
              <w:rPr>
                <w:sz w:val="18"/>
                <w:szCs w:val="18"/>
              </w:rPr>
              <w:t>The whole Act.</w:t>
            </w:r>
          </w:p>
        </w:tc>
      </w:tr>
      <w:tr w:rsidR="00CD0D88" w:rsidRPr="005D26C6" w:rsidTr="008B512F">
        <w:tc>
          <w:tcPr>
            <w:tcW w:w="4233" w:type="dxa"/>
          </w:tcPr>
          <w:p w:rsidR="00CD0D88" w:rsidRDefault="00CD0D88" w:rsidP="00CD0D88">
            <w:pPr>
              <w:pStyle w:val="Style2"/>
              <w:numPr>
                <w:ilvl w:val="0"/>
                <w:numId w:val="12"/>
              </w:numPr>
              <w:spacing w:before="110" w:after="70" w:line="216" w:lineRule="auto"/>
              <w:ind w:left="250" w:hanging="238"/>
              <w:rPr>
                <w:i/>
                <w:sz w:val="18"/>
                <w:szCs w:val="18"/>
              </w:rPr>
            </w:pPr>
            <w:r>
              <w:rPr>
                <w:i/>
                <w:sz w:val="18"/>
                <w:szCs w:val="18"/>
              </w:rPr>
              <w:t>Close Corporations Act</w:t>
            </w:r>
            <w:r>
              <w:rPr>
                <w:sz w:val="18"/>
                <w:szCs w:val="18"/>
              </w:rPr>
              <w:t>, 69 of 1984</w:t>
            </w:r>
          </w:p>
        </w:tc>
        <w:tc>
          <w:tcPr>
            <w:tcW w:w="4233" w:type="dxa"/>
          </w:tcPr>
          <w:p w:rsidR="00CD0D88" w:rsidRDefault="00177331" w:rsidP="00CD0D88">
            <w:pPr>
              <w:pStyle w:val="Style2"/>
              <w:numPr>
                <w:ilvl w:val="0"/>
                <w:numId w:val="12"/>
              </w:numPr>
              <w:spacing w:before="110" w:after="70" w:line="216" w:lineRule="auto"/>
              <w:ind w:left="250" w:hanging="238"/>
              <w:rPr>
                <w:i/>
                <w:sz w:val="18"/>
                <w:szCs w:val="18"/>
              </w:rPr>
            </w:pPr>
            <w:r>
              <w:rPr>
                <w:sz w:val="18"/>
                <w:szCs w:val="18"/>
              </w:rPr>
              <w:t>Sections</w:t>
            </w:r>
            <w:r w:rsidR="00CD0D88">
              <w:rPr>
                <w:sz w:val="18"/>
                <w:szCs w:val="18"/>
              </w:rPr>
              <w:t xml:space="preserve"> 1, 40, 46 and 52.</w:t>
            </w:r>
          </w:p>
        </w:tc>
      </w:tr>
      <w:tr w:rsidR="00CD0D88" w:rsidRPr="005D26C6" w:rsidTr="008B512F">
        <w:tc>
          <w:tcPr>
            <w:tcW w:w="4233" w:type="dxa"/>
          </w:tcPr>
          <w:p w:rsidR="00CD0D88" w:rsidRDefault="00CD0D88" w:rsidP="003A6531">
            <w:pPr>
              <w:pStyle w:val="Style2"/>
              <w:numPr>
                <w:ilvl w:val="0"/>
                <w:numId w:val="12"/>
              </w:numPr>
              <w:spacing w:before="110" w:after="70" w:line="216" w:lineRule="auto"/>
              <w:ind w:left="250" w:hanging="238"/>
              <w:rPr>
                <w:i/>
                <w:sz w:val="18"/>
                <w:szCs w:val="18"/>
              </w:rPr>
            </w:pPr>
            <w:r>
              <w:rPr>
                <w:i/>
                <w:sz w:val="18"/>
                <w:szCs w:val="18"/>
              </w:rPr>
              <w:t>Collective Investment Schemes Control Act</w:t>
            </w:r>
            <w:r>
              <w:rPr>
                <w:sz w:val="18"/>
                <w:szCs w:val="18"/>
              </w:rPr>
              <w:t xml:space="preserve"> 45 of 2002</w:t>
            </w:r>
          </w:p>
        </w:tc>
        <w:tc>
          <w:tcPr>
            <w:tcW w:w="4233" w:type="dxa"/>
          </w:tcPr>
          <w:p w:rsidR="00CD0D88" w:rsidRDefault="00177331" w:rsidP="003A6531">
            <w:pPr>
              <w:pStyle w:val="Style2"/>
              <w:numPr>
                <w:ilvl w:val="0"/>
                <w:numId w:val="12"/>
              </w:numPr>
              <w:spacing w:before="110" w:after="70" w:line="216" w:lineRule="auto"/>
              <w:ind w:left="250" w:hanging="238"/>
              <w:rPr>
                <w:i/>
                <w:sz w:val="18"/>
                <w:szCs w:val="18"/>
              </w:rPr>
            </w:pPr>
            <w:r>
              <w:rPr>
                <w:sz w:val="18"/>
                <w:szCs w:val="18"/>
              </w:rPr>
              <w:t>Sections</w:t>
            </w:r>
            <w:r w:rsidR="00CD0D88">
              <w:rPr>
                <w:sz w:val="18"/>
                <w:szCs w:val="18"/>
              </w:rPr>
              <w:t xml:space="preserve"> 52 to 62.</w:t>
            </w:r>
          </w:p>
        </w:tc>
      </w:tr>
      <w:tr w:rsidR="00BC0D2A" w:rsidRPr="005D26C6" w:rsidTr="008B512F">
        <w:tc>
          <w:tcPr>
            <w:tcW w:w="4233" w:type="dxa"/>
          </w:tcPr>
          <w:p w:rsidR="00BC0D2A" w:rsidRDefault="00BC0D2A" w:rsidP="00CD0D88">
            <w:pPr>
              <w:pStyle w:val="Style2"/>
              <w:numPr>
                <w:ilvl w:val="0"/>
                <w:numId w:val="12"/>
              </w:numPr>
              <w:spacing w:before="110" w:after="70" w:line="216" w:lineRule="auto"/>
              <w:ind w:left="250" w:hanging="238"/>
              <w:rPr>
                <w:i/>
                <w:sz w:val="18"/>
                <w:szCs w:val="18"/>
              </w:rPr>
            </w:pPr>
            <w:r>
              <w:rPr>
                <w:i/>
                <w:sz w:val="18"/>
                <w:szCs w:val="18"/>
              </w:rPr>
              <w:t xml:space="preserve">Companies Act </w:t>
            </w:r>
            <w:r w:rsidRPr="002F2FF8">
              <w:rPr>
                <w:sz w:val="18"/>
                <w:szCs w:val="18"/>
              </w:rPr>
              <w:t>71 of 2008</w:t>
            </w:r>
          </w:p>
        </w:tc>
        <w:tc>
          <w:tcPr>
            <w:tcW w:w="4233" w:type="dxa"/>
          </w:tcPr>
          <w:p w:rsidR="00BC0D2A" w:rsidRDefault="00177331" w:rsidP="00CD0D88">
            <w:pPr>
              <w:pStyle w:val="Style2"/>
              <w:numPr>
                <w:ilvl w:val="0"/>
                <w:numId w:val="12"/>
              </w:numPr>
              <w:spacing w:before="110" w:after="70" w:line="216" w:lineRule="auto"/>
              <w:ind w:left="250" w:hanging="238"/>
              <w:rPr>
                <w:i/>
                <w:sz w:val="18"/>
                <w:szCs w:val="18"/>
              </w:rPr>
            </w:pPr>
            <w:r w:rsidRPr="002F2FF8">
              <w:rPr>
                <w:sz w:val="18"/>
                <w:szCs w:val="18"/>
              </w:rPr>
              <w:t>The</w:t>
            </w:r>
            <w:r w:rsidR="00BC0D2A" w:rsidRPr="002F2FF8">
              <w:rPr>
                <w:sz w:val="18"/>
                <w:szCs w:val="18"/>
              </w:rPr>
              <w:t xml:space="preserve"> entire </w:t>
            </w:r>
            <w:r w:rsidR="00BC0D2A">
              <w:rPr>
                <w:sz w:val="18"/>
                <w:szCs w:val="18"/>
              </w:rPr>
              <w:t>Act.</w:t>
            </w:r>
          </w:p>
        </w:tc>
      </w:tr>
      <w:tr w:rsidR="00BC0D2A" w:rsidRPr="005D26C6" w:rsidTr="008B512F">
        <w:tc>
          <w:tcPr>
            <w:tcW w:w="4233" w:type="dxa"/>
          </w:tcPr>
          <w:p w:rsidR="00BC0D2A" w:rsidRDefault="00BC0D2A" w:rsidP="00BC0D2A">
            <w:pPr>
              <w:pStyle w:val="Style2"/>
              <w:numPr>
                <w:ilvl w:val="0"/>
                <w:numId w:val="12"/>
              </w:numPr>
              <w:spacing w:before="110" w:after="70" w:line="216" w:lineRule="auto"/>
              <w:ind w:left="250" w:hanging="238"/>
              <w:rPr>
                <w:i/>
                <w:sz w:val="18"/>
                <w:szCs w:val="18"/>
              </w:rPr>
            </w:pPr>
            <w:r>
              <w:rPr>
                <w:i/>
                <w:sz w:val="18"/>
                <w:szCs w:val="18"/>
              </w:rPr>
              <w:t>Constitution of the Republic of South Africa Act</w:t>
            </w:r>
            <w:r>
              <w:rPr>
                <w:sz w:val="18"/>
                <w:szCs w:val="18"/>
              </w:rPr>
              <w:t xml:space="preserve"> 108 of 1996</w:t>
            </w:r>
          </w:p>
        </w:tc>
        <w:tc>
          <w:tcPr>
            <w:tcW w:w="4233" w:type="dxa"/>
          </w:tcPr>
          <w:p w:rsidR="00BC0D2A" w:rsidRDefault="00177331" w:rsidP="00BC0D2A">
            <w:pPr>
              <w:pStyle w:val="Style2"/>
              <w:numPr>
                <w:ilvl w:val="0"/>
                <w:numId w:val="12"/>
              </w:numPr>
              <w:spacing w:before="110" w:after="70" w:line="216" w:lineRule="auto"/>
              <w:ind w:left="250" w:hanging="238"/>
              <w:rPr>
                <w:i/>
                <w:sz w:val="18"/>
                <w:szCs w:val="18"/>
              </w:rPr>
            </w:pPr>
            <w:r>
              <w:rPr>
                <w:sz w:val="18"/>
                <w:szCs w:val="18"/>
              </w:rPr>
              <w:t>Sections</w:t>
            </w:r>
            <w:r w:rsidR="00BC0D2A">
              <w:rPr>
                <w:sz w:val="18"/>
                <w:szCs w:val="18"/>
              </w:rPr>
              <w:t xml:space="preserve"> 103 and 166.</w:t>
            </w:r>
          </w:p>
        </w:tc>
      </w:tr>
      <w:tr w:rsidR="00BC0D2A" w:rsidRPr="005D26C6" w:rsidTr="008B512F">
        <w:tc>
          <w:tcPr>
            <w:tcW w:w="4233" w:type="dxa"/>
          </w:tcPr>
          <w:p w:rsidR="00BC0D2A" w:rsidRDefault="00BC0D2A" w:rsidP="003A6531">
            <w:pPr>
              <w:pStyle w:val="Style2"/>
              <w:numPr>
                <w:ilvl w:val="0"/>
                <w:numId w:val="12"/>
              </w:numPr>
              <w:spacing w:before="110" w:after="70" w:line="216" w:lineRule="auto"/>
              <w:ind w:left="250" w:hanging="238"/>
              <w:rPr>
                <w:i/>
                <w:sz w:val="18"/>
                <w:szCs w:val="18"/>
              </w:rPr>
            </w:pPr>
            <w:r>
              <w:rPr>
                <w:i/>
                <w:sz w:val="18"/>
                <w:szCs w:val="18"/>
              </w:rPr>
              <w:t>Consumer Protection Act</w:t>
            </w:r>
            <w:r>
              <w:rPr>
                <w:sz w:val="18"/>
                <w:szCs w:val="18"/>
              </w:rPr>
              <w:t xml:space="preserve"> 68 of 2008</w:t>
            </w:r>
          </w:p>
        </w:tc>
        <w:tc>
          <w:tcPr>
            <w:tcW w:w="4233" w:type="dxa"/>
          </w:tcPr>
          <w:p w:rsidR="00BC0D2A" w:rsidRDefault="00177331" w:rsidP="003A6531">
            <w:pPr>
              <w:pStyle w:val="Style2"/>
              <w:numPr>
                <w:ilvl w:val="0"/>
                <w:numId w:val="12"/>
              </w:numPr>
              <w:spacing w:before="110" w:after="70" w:line="216" w:lineRule="auto"/>
              <w:ind w:left="250" w:hanging="238"/>
              <w:rPr>
                <w:i/>
                <w:sz w:val="18"/>
                <w:szCs w:val="18"/>
              </w:rPr>
            </w:pPr>
            <w:r>
              <w:rPr>
                <w:sz w:val="18"/>
                <w:szCs w:val="18"/>
              </w:rPr>
              <w:t>The</w:t>
            </w:r>
            <w:r w:rsidR="00BC0D2A">
              <w:rPr>
                <w:sz w:val="18"/>
                <w:szCs w:val="18"/>
              </w:rPr>
              <w:t xml:space="preserve"> entire Act.</w:t>
            </w:r>
          </w:p>
        </w:tc>
      </w:tr>
      <w:tr w:rsidR="00BC0D2A" w:rsidRPr="005D26C6" w:rsidTr="008B512F">
        <w:tc>
          <w:tcPr>
            <w:tcW w:w="4233" w:type="dxa"/>
          </w:tcPr>
          <w:p w:rsidR="00BC0D2A" w:rsidRDefault="00BC0D2A" w:rsidP="00BC0D2A">
            <w:pPr>
              <w:pStyle w:val="Style2"/>
              <w:numPr>
                <w:ilvl w:val="0"/>
                <w:numId w:val="12"/>
              </w:numPr>
              <w:spacing w:before="110" w:after="70" w:line="216" w:lineRule="auto"/>
              <w:ind w:left="250" w:hanging="238"/>
              <w:rPr>
                <w:i/>
                <w:sz w:val="18"/>
                <w:szCs w:val="18"/>
              </w:rPr>
            </w:pPr>
            <w:r>
              <w:rPr>
                <w:i/>
                <w:sz w:val="18"/>
                <w:szCs w:val="18"/>
              </w:rPr>
              <w:t>Donation tax imposed by the Income Tax Act</w:t>
            </w:r>
            <w:r>
              <w:rPr>
                <w:sz w:val="18"/>
                <w:szCs w:val="18"/>
              </w:rPr>
              <w:t xml:space="preserve"> 58 of 1962</w:t>
            </w:r>
          </w:p>
        </w:tc>
        <w:tc>
          <w:tcPr>
            <w:tcW w:w="4233" w:type="dxa"/>
          </w:tcPr>
          <w:p w:rsidR="00BC0D2A" w:rsidRDefault="00177331" w:rsidP="00BC0D2A">
            <w:pPr>
              <w:pStyle w:val="Style2"/>
              <w:numPr>
                <w:ilvl w:val="0"/>
                <w:numId w:val="12"/>
              </w:numPr>
              <w:spacing w:before="110" w:after="70" w:line="216" w:lineRule="auto"/>
              <w:ind w:left="250" w:hanging="238"/>
              <w:rPr>
                <w:i/>
                <w:sz w:val="18"/>
                <w:szCs w:val="18"/>
              </w:rPr>
            </w:pPr>
            <w:r w:rsidRPr="002F2FF8">
              <w:rPr>
                <w:sz w:val="18"/>
                <w:szCs w:val="18"/>
              </w:rPr>
              <w:t>Candidates</w:t>
            </w:r>
            <w:r w:rsidR="00BC0D2A">
              <w:rPr>
                <w:sz w:val="18"/>
                <w:szCs w:val="18"/>
              </w:rPr>
              <w:t xml:space="preserve"> are expected to know the rate of donations tax and what exemptions exist.</w:t>
            </w:r>
          </w:p>
        </w:tc>
      </w:tr>
      <w:tr w:rsidR="00BC0D2A" w:rsidRPr="005D26C6" w:rsidTr="008B512F">
        <w:tc>
          <w:tcPr>
            <w:tcW w:w="4233" w:type="dxa"/>
          </w:tcPr>
          <w:p w:rsidR="00BC0D2A" w:rsidRDefault="00BC0D2A" w:rsidP="00BC0D2A">
            <w:pPr>
              <w:pStyle w:val="Style2"/>
              <w:numPr>
                <w:ilvl w:val="0"/>
                <w:numId w:val="12"/>
              </w:numPr>
              <w:spacing w:before="110" w:after="70" w:line="216" w:lineRule="auto"/>
              <w:ind w:left="250" w:hanging="238"/>
              <w:rPr>
                <w:i/>
                <w:sz w:val="18"/>
                <w:szCs w:val="18"/>
              </w:rPr>
            </w:pPr>
            <w:r>
              <w:rPr>
                <w:i/>
                <w:sz w:val="18"/>
                <w:szCs w:val="18"/>
              </w:rPr>
              <w:t>Estate Agents Act</w:t>
            </w:r>
            <w:r>
              <w:rPr>
                <w:sz w:val="18"/>
                <w:szCs w:val="18"/>
              </w:rPr>
              <w:t xml:space="preserve"> 112 of 1976</w:t>
            </w:r>
          </w:p>
        </w:tc>
        <w:tc>
          <w:tcPr>
            <w:tcW w:w="4233" w:type="dxa"/>
          </w:tcPr>
          <w:p w:rsidR="00BC0D2A" w:rsidRDefault="00177331" w:rsidP="00BC0D2A">
            <w:pPr>
              <w:pStyle w:val="Style2"/>
              <w:numPr>
                <w:ilvl w:val="0"/>
                <w:numId w:val="12"/>
              </w:numPr>
              <w:spacing w:before="110" w:after="70" w:line="216" w:lineRule="auto"/>
              <w:ind w:left="250" w:hanging="238"/>
              <w:rPr>
                <w:i/>
                <w:sz w:val="18"/>
                <w:szCs w:val="18"/>
              </w:rPr>
            </w:pPr>
            <w:r>
              <w:rPr>
                <w:sz w:val="18"/>
                <w:szCs w:val="18"/>
              </w:rPr>
              <w:t>Sections</w:t>
            </w:r>
            <w:r w:rsidR="00BC0D2A">
              <w:rPr>
                <w:sz w:val="18"/>
                <w:szCs w:val="18"/>
              </w:rPr>
              <w:t xml:space="preserve"> 32.</w:t>
            </w:r>
          </w:p>
        </w:tc>
      </w:tr>
      <w:tr w:rsidR="00BC0D2A" w:rsidRPr="005D26C6" w:rsidTr="008B512F">
        <w:tc>
          <w:tcPr>
            <w:tcW w:w="4233" w:type="dxa"/>
          </w:tcPr>
          <w:p w:rsidR="00BC0D2A" w:rsidRDefault="00BC0D2A" w:rsidP="003A6531">
            <w:pPr>
              <w:pStyle w:val="Style2"/>
              <w:numPr>
                <w:ilvl w:val="0"/>
                <w:numId w:val="12"/>
              </w:numPr>
              <w:spacing w:before="110" w:after="70" w:line="216" w:lineRule="auto"/>
              <w:ind w:left="250" w:hanging="238"/>
              <w:rPr>
                <w:i/>
                <w:sz w:val="18"/>
                <w:szCs w:val="18"/>
              </w:rPr>
            </w:pPr>
            <w:r>
              <w:rPr>
                <w:i/>
                <w:sz w:val="18"/>
                <w:szCs w:val="18"/>
              </w:rPr>
              <w:t>Expropriation Act</w:t>
            </w:r>
            <w:r>
              <w:rPr>
                <w:sz w:val="18"/>
                <w:szCs w:val="18"/>
              </w:rPr>
              <w:t xml:space="preserve"> 63 of 1975</w:t>
            </w:r>
          </w:p>
        </w:tc>
        <w:tc>
          <w:tcPr>
            <w:tcW w:w="4233" w:type="dxa"/>
          </w:tcPr>
          <w:p w:rsidR="00BC0D2A" w:rsidRDefault="00177331" w:rsidP="003A6531">
            <w:pPr>
              <w:pStyle w:val="Style2"/>
              <w:numPr>
                <w:ilvl w:val="0"/>
                <w:numId w:val="12"/>
              </w:numPr>
              <w:spacing w:before="110" w:after="70" w:line="216" w:lineRule="auto"/>
              <w:ind w:left="250" w:hanging="238"/>
              <w:rPr>
                <w:i/>
                <w:sz w:val="18"/>
                <w:szCs w:val="18"/>
              </w:rPr>
            </w:pPr>
            <w:r>
              <w:rPr>
                <w:sz w:val="18"/>
                <w:szCs w:val="18"/>
              </w:rPr>
              <w:t>Sections</w:t>
            </w:r>
            <w:r w:rsidR="00BC0D2A">
              <w:rPr>
                <w:sz w:val="18"/>
                <w:szCs w:val="18"/>
              </w:rPr>
              <w:t xml:space="preserve"> 1, 3, 8 and 9.</w:t>
            </w:r>
          </w:p>
        </w:tc>
      </w:tr>
      <w:tr w:rsidR="00BC0D2A" w:rsidRPr="005D26C6" w:rsidTr="008B512F">
        <w:tc>
          <w:tcPr>
            <w:tcW w:w="4233" w:type="dxa"/>
          </w:tcPr>
          <w:p w:rsidR="00BC0D2A" w:rsidRDefault="00BC0D2A" w:rsidP="00BC0D2A">
            <w:pPr>
              <w:pStyle w:val="Style2"/>
              <w:numPr>
                <w:ilvl w:val="0"/>
                <w:numId w:val="12"/>
              </w:numPr>
              <w:spacing w:before="110" w:after="70" w:line="216" w:lineRule="auto"/>
              <w:ind w:left="250" w:hanging="238"/>
              <w:rPr>
                <w:i/>
                <w:sz w:val="18"/>
                <w:szCs w:val="18"/>
              </w:rPr>
            </w:pPr>
            <w:r>
              <w:rPr>
                <w:i/>
                <w:sz w:val="18"/>
                <w:szCs w:val="18"/>
              </w:rPr>
              <w:t>Financial Intelligence Centre Act</w:t>
            </w:r>
            <w:r>
              <w:rPr>
                <w:sz w:val="18"/>
                <w:szCs w:val="18"/>
              </w:rPr>
              <w:t xml:space="preserve"> 38 of 2001</w:t>
            </w:r>
          </w:p>
        </w:tc>
        <w:tc>
          <w:tcPr>
            <w:tcW w:w="4233" w:type="dxa"/>
          </w:tcPr>
          <w:p w:rsidR="00BC0D2A" w:rsidRDefault="00177331" w:rsidP="00BC0D2A">
            <w:pPr>
              <w:pStyle w:val="Style2"/>
              <w:numPr>
                <w:ilvl w:val="0"/>
                <w:numId w:val="12"/>
              </w:numPr>
              <w:spacing w:before="110" w:after="70" w:line="216" w:lineRule="auto"/>
              <w:ind w:left="250" w:hanging="238"/>
              <w:rPr>
                <w:i/>
                <w:sz w:val="18"/>
                <w:szCs w:val="18"/>
              </w:rPr>
            </w:pPr>
            <w:r>
              <w:rPr>
                <w:sz w:val="18"/>
                <w:szCs w:val="18"/>
              </w:rPr>
              <w:t>The</w:t>
            </w:r>
            <w:r w:rsidR="00BC0D2A">
              <w:rPr>
                <w:sz w:val="18"/>
                <w:szCs w:val="18"/>
              </w:rPr>
              <w:t xml:space="preserve"> whole Act.</w:t>
            </w:r>
          </w:p>
        </w:tc>
      </w:tr>
      <w:tr w:rsidR="00BC0D2A" w:rsidRPr="005D26C6" w:rsidTr="008B512F">
        <w:tc>
          <w:tcPr>
            <w:tcW w:w="4233" w:type="dxa"/>
          </w:tcPr>
          <w:p w:rsidR="00BC0D2A" w:rsidRDefault="0030447D" w:rsidP="00BC0D2A">
            <w:pPr>
              <w:pStyle w:val="Style2"/>
              <w:numPr>
                <w:ilvl w:val="0"/>
                <w:numId w:val="12"/>
              </w:numPr>
              <w:spacing w:before="110" w:after="70" w:line="216" w:lineRule="auto"/>
              <w:ind w:left="250" w:hanging="238"/>
              <w:rPr>
                <w:i/>
                <w:sz w:val="18"/>
                <w:szCs w:val="18"/>
              </w:rPr>
            </w:pPr>
            <w:r>
              <w:rPr>
                <w:i/>
                <w:sz w:val="18"/>
                <w:szCs w:val="18"/>
              </w:rPr>
              <w:t>Formalities in Respect of Leases of Land Act</w:t>
            </w:r>
            <w:r>
              <w:rPr>
                <w:sz w:val="18"/>
                <w:szCs w:val="18"/>
              </w:rPr>
              <w:t xml:space="preserve"> 18 of 1969</w:t>
            </w:r>
          </w:p>
        </w:tc>
        <w:tc>
          <w:tcPr>
            <w:tcW w:w="4233" w:type="dxa"/>
          </w:tcPr>
          <w:p w:rsidR="00BC0D2A" w:rsidRDefault="00177331" w:rsidP="00BC0D2A">
            <w:pPr>
              <w:pStyle w:val="Style2"/>
              <w:numPr>
                <w:ilvl w:val="0"/>
                <w:numId w:val="12"/>
              </w:numPr>
              <w:spacing w:before="110" w:after="70" w:line="216" w:lineRule="auto"/>
              <w:ind w:left="250" w:hanging="238"/>
              <w:rPr>
                <w:i/>
                <w:sz w:val="18"/>
                <w:szCs w:val="18"/>
              </w:rPr>
            </w:pPr>
            <w:r>
              <w:rPr>
                <w:sz w:val="18"/>
                <w:szCs w:val="18"/>
              </w:rPr>
              <w:t>The</w:t>
            </w:r>
            <w:r w:rsidR="0030447D">
              <w:rPr>
                <w:sz w:val="18"/>
                <w:szCs w:val="18"/>
              </w:rPr>
              <w:t xml:space="preserve"> entire Act.</w:t>
            </w:r>
          </w:p>
        </w:tc>
      </w:tr>
      <w:tr w:rsidR="0030447D" w:rsidRPr="005D26C6" w:rsidTr="008B512F">
        <w:tc>
          <w:tcPr>
            <w:tcW w:w="4233" w:type="dxa"/>
          </w:tcPr>
          <w:p w:rsidR="0030447D" w:rsidRDefault="0030447D" w:rsidP="0030447D">
            <w:pPr>
              <w:pStyle w:val="Style2"/>
              <w:numPr>
                <w:ilvl w:val="0"/>
                <w:numId w:val="12"/>
              </w:numPr>
              <w:spacing w:before="110" w:after="70" w:line="216" w:lineRule="auto"/>
              <w:ind w:left="250" w:hanging="238"/>
              <w:rPr>
                <w:i/>
                <w:sz w:val="18"/>
                <w:szCs w:val="18"/>
              </w:rPr>
            </w:pPr>
            <w:r>
              <w:rPr>
                <w:i/>
                <w:sz w:val="18"/>
                <w:szCs w:val="18"/>
              </w:rPr>
              <w:t>Housing Consumers Protection Measures Act</w:t>
            </w:r>
            <w:r>
              <w:rPr>
                <w:sz w:val="18"/>
                <w:szCs w:val="18"/>
              </w:rPr>
              <w:t xml:space="preserve"> 95 of 1998</w:t>
            </w:r>
          </w:p>
        </w:tc>
        <w:tc>
          <w:tcPr>
            <w:tcW w:w="4233" w:type="dxa"/>
          </w:tcPr>
          <w:p w:rsidR="0030447D" w:rsidRDefault="00177331" w:rsidP="0030447D">
            <w:pPr>
              <w:pStyle w:val="Style2"/>
              <w:numPr>
                <w:ilvl w:val="0"/>
                <w:numId w:val="12"/>
              </w:numPr>
              <w:spacing w:before="110" w:after="70" w:line="216" w:lineRule="auto"/>
              <w:ind w:left="250" w:hanging="238"/>
              <w:rPr>
                <w:i/>
                <w:sz w:val="18"/>
                <w:szCs w:val="18"/>
              </w:rPr>
            </w:pPr>
            <w:r>
              <w:rPr>
                <w:sz w:val="18"/>
                <w:szCs w:val="18"/>
              </w:rPr>
              <w:t>Sections</w:t>
            </w:r>
            <w:r w:rsidR="0030447D">
              <w:rPr>
                <w:sz w:val="18"/>
                <w:szCs w:val="18"/>
              </w:rPr>
              <w:t xml:space="preserve"> 1, 13 and 18.</w:t>
            </w:r>
          </w:p>
        </w:tc>
      </w:tr>
      <w:tr w:rsidR="0030447D" w:rsidRPr="005D26C6" w:rsidTr="008B512F">
        <w:tc>
          <w:tcPr>
            <w:tcW w:w="4233" w:type="dxa"/>
          </w:tcPr>
          <w:p w:rsidR="0030447D" w:rsidRDefault="0030447D" w:rsidP="0030447D">
            <w:pPr>
              <w:pStyle w:val="Style2"/>
              <w:numPr>
                <w:ilvl w:val="0"/>
                <w:numId w:val="12"/>
              </w:numPr>
              <w:spacing w:before="110" w:after="70" w:line="216" w:lineRule="auto"/>
              <w:ind w:left="250" w:hanging="238"/>
              <w:rPr>
                <w:i/>
                <w:sz w:val="18"/>
                <w:szCs w:val="18"/>
              </w:rPr>
            </w:pPr>
            <w:r>
              <w:rPr>
                <w:i/>
                <w:sz w:val="18"/>
                <w:szCs w:val="18"/>
              </w:rPr>
              <w:t>Immovable Property (Removal or Modification of Restrictions) Act</w:t>
            </w:r>
            <w:r>
              <w:rPr>
                <w:sz w:val="18"/>
                <w:szCs w:val="18"/>
              </w:rPr>
              <w:t>, 94 of 1965</w:t>
            </w:r>
          </w:p>
        </w:tc>
        <w:tc>
          <w:tcPr>
            <w:tcW w:w="4233" w:type="dxa"/>
          </w:tcPr>
          <w:p w:rsidR="0030447D" w:rsidRDefault="00177331" w:rsidP="0030447D">
            <w:pPr>
              <w:pStyle w:val="Style2"/>
              <w:numPr>
                <w:ilvl w:val="0"/>
                <w:numId w:val="12"/>
              </w:numPr>
              <w:spacing w:before="110" w:after="70" w:line="216" w:lineRule="auto"/>
              <w:ind w:left="250" w:hanging="238"/>
              <w:rPr>
                <w:sz w:val="18"/>
                <w:szCs w:val="18"/>
              </w:rPr>
            </w:pPr>
            <w:r>
              <w:rPr>
                <w:sz w:val="18"/>
                <w:szCs w:val="18"/>
              </w:rPr>
              <w:t>Sections</w:t>
            </w:r>
            <w:r w:rsidR="0030447D">
              <w:rPr>
                <w:sz w:val="18"/>
                <w:szCs w:val="18"/>
              </w:rPr>
              <w:t xml:space="preserve"> 1 and 6 – 9.</w:t>
            </w:r>
          </w:p>
        </w:tc>
      </w:tr>
      <w:tr w:rsidR="0030447D" w:rsidRPr="005D26C6" w:rsidTr="008B512F">
        <w:tc>
          <w:tcPr>
            <w:tcW w:w="4233" w:type="dxa"/>
          </w:tcPr>
          <w:p w:rsidR="0030447D" w:rsidRDefault="0030447D" w:rsidP="0030447D">
            <w:pPr>
              <w:pStyle w:val="Style2"/>
              <w:numPr>
                <w:ilvl w:val="0"/>
                <w:numId w:val="12"/>
              </w:numPr>
              <w:spacing w:before="110" w:after="70" w:line="216" w:lineRule="auto"/>
              <w:ind w:left="250" w:hanging="238"/>
              <w:rPr>
                <w:i/>
                <w:sz w:val="18"/>
                <w:szCs w:val="18"/>
              </w:rPr>
            </w:pPr>
            <w:r>
              <w:rPr>
                <w:i/>
                <w:sz w:val="18"/>
                <w:szCs w:val="18"/>
              </w:rPr>
              <w:t>Immigration Act</w:t>
            </w:r>
            <w:r>
              <w:rPr>
                <w:sz w:val="18"/>
                <w:szCs w:val="18"/>
              </w:rPr>
              <w:t xml:space="preserve"> 13 of 2002</w:t>
            </w:r>
          </w:p>
        </w:tc>
        <w:tc>
          <w:tcPr>
            <w:tcW w:w="4233" w:type="dxa"/>
          </w:tcPr>
          <w:p w:rsidR="0030447D" w:rsidRDefault="00177331" w:rsidP="0030447D">
            <w:pPr>
              <w:pStyle w:val="Style2"/>
              <w:numPr>
                <w:ilvl w:val="0"/>
                <w:numId w:val="12"/>
              </w:numPr>
              <w:spacing w:before="110" w:after="70" w:line="216" w:lineRule="auto"/>
              <w:ind w:left="250" w:hanging="238"/>
              <w:rPr>
                <w:sz w:val="18"/>
                <w:szCs w:val="18"/>
              </w:rPr>
            </w:pPr>
            <w:r>
              <w:rPr>
                <w:sz w:val="18"/>
                <w:szCs w:val="18"/>
              </w:rPr>
              <w:t>Sections</w:t>
            </w:r>
            <w:r w:rsidR="0030447D">
              <w:rPr>
                <w:sz w:val="18"/>
                <w:szCs w:val="18"/>
              </w:rPr>
              <w:t xml:space="preserve"> 1, 42 and 49.</w:t>
            </w:r>
          </w:p>
        </w:tc>
      </w:tr>
      <w:tr w:rsidR="0030447D" w:rsidRPr="005D26C6" w:rsidTr="008B512F">
        <w:tc>
          <w:tcPr>
            <w:tcW w:w="4233" w:type="dxa"/>
          </w:tcPr>
          <w:p w:rsidR="0030447D" w:rsidRDefault="0030447D" w:rsidP="0030447D">
            <w:pPr>
              <w:pStyle w:val="Style2"/>
              <w:numPr>
                <w:ilvl w:val="0"/>
                <w:numId w:val="12"/>
              </w:numPr>
              <w:spacing w:before="110" w:after="70" w:line="216" w:lineRule="auto"/>
              <w:ind w:left="250" w:hanging="238"/>
              <w:rPr>
                <w:i/>
                <w:sz w:val="18"/>
                <w:szCs w:val="18"/>
              </w:rPr>
            </w:pPr>
            <w:r>
              <w:rPr>
                <w:i/>
                <w:sz w:val="18"/>
                <w:szCs w:val="18"/>
              </w:rPr>
              <w:t>Income Tax Act</w:t>
            </w:r>
            <w:r>
              <w:rPr>
                <w:sz w:val="18"/>
                <w:szCs w:val="18"/>
              </w:rPr>
              <w:t xml:space="preserve"> 58 of 1962</w:t>
            </w:r>
          </w:p>
        </w:tc>
        <w:tc>
          <w:tcPr>
            <w:tcW w:w="4233" w:type="dxa"/>
          </w:tcPr>
          <w:p w:rsidR="0030447D" w:rsidRDefault="00177331" w:rsidP="0030447D">
            <w:pPr>
              <w:pStyle w:val="Style2"/>
              <w:numPr>
                <w:ilvl w:val="0"/>
                <w:numId w:val="12"/>
              </w:numPr>
              <w:spacing w:before="110" w:after="70" w:line="216" w:lineRule="auto"/>
              <w:ind w:left="250" w:hanging="238"/>
              <w:rPr>
                <w:sz w:val="18"/>
                <w:szCs w:val="18"/>
              </w:rPr>
            </w:pPr>
            <w:r>
              <w:rPr>
                <w:sz w:val="18"/>
                <w:szCs w:val="18"/>
              </w:rPr>
              <w:t>Eighth</w:t>
            </w:r>
            <w:r w:rsidR="00A500EE">
              <w:rPr>
                <w:sz w:val="18"/>
                <w:szCs w:val="18"/>
              </w:rPr>
              <w:t xml:space="preserve"> schedule (referring to CGT) and sections 1, 44, 45, 46, 48, 51, 51A and 35A.</w:t>
            </w:r>
          </w:p>
        </w:tc>
      </w:tr>
      <w:tr w:rsidR="00A500EE" w:rsidRPr="005D26C6" w:rsidTr="008B512F">
        <w:tc>
          <w:tcPr>
            <w:tcW w:w="4233" w:type="dxa"/>
          </w:tcPr>
          <w:p w:rsidR="00A500EE" w:rsidRDefault="00A500EE" w:rsidP="0030447D">
            <w:pPr>
              <w:pStyle w:val="Style2"/>
              <w:numPr>
                <w:ilvl w:val="0"/>
                <w:numId w:val="12"/>
              </w:numPr>
              <w:spacing w:before="110" w:after="70" w:line="216" w:lineRule="auto"/>
              <w:ind w:left="250" w:hanging="238"/>
              <w:rPr>
                <w:i/>
                <w:sz w:val="18"/>
                <w:szCs w:val="18"/>
              </w:rPr>
            </w:pPr>
            <w:r>
              <w:rPr>
                <w:i/>
                <w:sz w:val="18"/>
                <w:szCs w:val="18"/>
              </w:rPr>
              <w:t>Insolvency Act</w:t>
            </w:r>
            <w:r>
              <w:rPr>
                <w:sz w:val="18"/>
                <w:szCs w:val="18"/>
              </w:rPr>
              <w:t xml:space="preserve"> 24 of 1936</w:t>
            </w:r>
          </w:p>
        </w:tc>
        <w:tc>
          <w:tcPr>
            <w:tcW w:w="4233" w:type="dxa"/>
          </w:tcPr>
          <w:p w:rsidR="00A500EE" w:rsidRDefault="00177331" w:rsidP="0030447D">
            <w:pPr>
              <w:pStyle w:val="Style2"/>
              <w:numPr>
                <w:ilvl w:val="0"/>
                <w:numId w:val="12"/>
              </w:numPr>
              <w:spacing w:before="110" w:after="70" w:line="216" w:lineRule="auto"/>
              <w:ind w:left="250" w:hanging="238"/>
              <w:rPr>
                <w:sz w:val="18"/>
                <w:szCs w:val="18"/>
              </w:rPr>
            </w:pPr>
            <w:r>
              <w:rPr>
                <w:sz w:val="18"/>
                <w:szCs w:val="18"/>
              </w:rPr>
              <w:t>Sections</w:t>
            </w:r>
            <w:r w:rsidR="00A500EE">
              <w:rPr>
                <w:sz w:val="18"/>
                <w:szCs w:val="18"/>
              </w:rPr>
              <w:t xml:space="preserve"> 2, 5, 17, 18, 35, 80</w:t>
            </w:r>
            <w:r w:rsidR="00A500EE" w:rsidRPr="00A500EE">
              <w:rPr>
                <w:i/>
                <w:sz w:val="18"/>
                <w:szCs w:val="18"/>
              </w:rPr>
              <w:t>bis</w:t>
            </w:r>
            <w:r w:rsidR="00A500EE">
              <w:rPr>
                <w:sz w:val="18"/>
                <w:szCs w:val="18"/>
              </w:rPr>
              <w:t>, 81-88, 127A and 129.</w:t>
            </w:r>
          </w:p>
        </w:tc>
      </w:tr>
      <w:tr w:rsidR="00A500EE" w:rsidRPr="005D26C6" w:rsidTr="008B512F">
        <w:tc>
          <w:tcPr>
            <w:tcW w:w="4233" w:type="dxa"/>
          </w:tcPr>
          <w:p w:rsidR="00A500EE" w:rsidRDefault="00A500EE" w:rsidP="0030447D">
            <w:pPr>
              <w:pStyle w:val="Style2"/>
              <w:numPr>
                <w:ilvl w:val="0"/>
                <w:numId w:val="12"/>
              </w:numPr>
              <w:spacing w:before="110" w:after="70" w:line="216" w:lineRule="auto"/>
              <w:ind w:left="250" w:hanging="238"/>
              <w:rPr>
                <w:i/>
                <w:sz w:val="18"/>
                <w:szCs w:val="18"/>
              </w:rPr>
            </w:pPr>
            <w:r>
              <w:rPr>
                <w:i/>
                <w:sz w:val="18"/>
                <w:szCs w:val="18"/>
              </w:rPr>
              <w:t>Intestate Succession Act</w:t>
            </w:r>
            <w:r>
              <w:rPr>
                <w:sz w:val="18"/>
                <w:szCs w:val="18"/>
              </w:rPr>
              <w:t>, 81 of 1987</w:t>
            </w:r>
          </w:p>
        </w:tc>
        <w:tc>
          <w:tcPr>
            <w:tcW w:w="4233" w:type="dxa"/>
          </w:tcPr>
          <w:p w:rsidR="00A500EE" w:rsidRDefault="00177331" w:rsidP="0030447D">
            <w:pPr>
              <w:pStyle w:val="Style2"/>
              <w:numPr>
                <w:ilvl w:val="0"/>
                <w:numId w:val="12"/>
              </w:numPr>
              <w:spacing w:before="110" w:after="70" w:line="216" w:lineRule="auto"/>
              <w:ind w:left="250" w:hanging="238"/>
              <w:rPr>
                <w:sz w:val="18"/>
                <w:szCs w:val="18"/>
              </w:rPr>
            </w:pPr>
            <w:r>
              <w:rPr>
                <w:sz w:val="18"/>
                <w:szCs w:val="18"/>
              </w:rPr>
              <w:t>The</w:t>
            </w:r>
            <w:r w:rsidR="00A500EE">
              <w:rPr>
                <w:sz w:val="18"/>
                <w:szCs w:val="18"/>
              </w:rPr>
              <w:t xml:space="preserve"> entire Act.</w:t>
            </w:r>
          </w:p>
        </w:tc>
      </w:tr>
      <w:tr w:rsidR="00A500EE" w:rsidRPr="005D26C6" w:rsidTr="008B512F">
        <w:tc>
          <w:tcPr>
            <w:tcW w:w="4233" w:type="dxa"/>
          </w:tcPr>
          <w:p w:rsidR="00A500EE" w:rsidRDefault="0016046D" w:rsidP="0016046D">
            <w:pPr>
              <w:pStyle w:val="Style2"/>
              <w:numPr>
                <w:ilvl w:val="0"/>
                <w:numId w:val="12"/>
              </w:numPr>
              <w:spacing w:before="110" w:after="70" w:line="216" w:lineRule="auto"/>
              <w:ind w:left="250" w:hanging="238"/>
              <w:rPr>
                <w:i/>
                <w:sz w:val="18"/>
                <w:szCs w:val="18"/>
              </w:rPr>
            </w:pPr>
            <w:r>
              <w:rPr>
                <w:i/>
                <w:sz w:val="18"/>
                <w:szCs w:val="18"/>
              </w:rPr>
              <w:t>Land Survey Act</w:t>
            </w:r>
            <w:r>
              <w:rPr>
                <w:sz w:val="18"/>
                <w:szCs w:val="18"/>
              </w:rPr>
              <w:t xml:space="preserve"> 8 of 1997</w:t>
            </w:r>
          </w:p>
        </w:tc>
        <w:tc>
          <w:tcPr>
            <w:tcW w:w="4233" w:type="dxa"/>
          </w:tcPr>
          <w:p w:rsidR="00A500EE" w:rsidRDefault="00177331" w:rsidP="0030447D">
            <w:pPr>
              <w:pStyle w:val="Style2"/>
              <w:numPr>
                <w:ilvl w:val="0"/>
                <w:numId w:val="12"/>
              </w:numPr>
              <w:spacing w:before="110" w:after="70" w:line="216" w:lineRule="auto"/>
              <w:ind w:left="250" w:hanging="238"/>
              <w:rPr>
                <w:sz w:val="18"/>
                <w:szCs w:val="18"/>
              </w:rPr>
            </w:pPr>
            <w:r>
              <w:rPr>
                <w:sz w:val="18"/>
                <w:szCs w:val="18"/>
              </w:rPr>
              <w:t>Sections</w:t>
            </w:r>
            <w:r w:rsidR="0016046D">
              <w:rPr>
                <w:sz w:val="18"/>
                <w:szCs w:val="18"/>
              </w:rPr>
              <w:t xml:space="preserve"> 14, 20 and 38.</w:t>
            </w:r>
          </w:p>
        </w:tc>
      </w:tr>
      <w:tr w:rsidR="0016046D" w:rsidRPr="005D26C6" w:rsidTr="008B512F">
        <w:tc>
          <w:tcPr>
            <w:tcW w:w="4233" w:type="dxa"/>
          </w:tcPr>
          <w:p w:rsidR="0016046D" w:rsidRDefault="0016046D" w:rsidP="0030447D">
            <w:pPr>
              <w:pStyle w:val="Style2"/>
              <w:numPr>
                <w:ilvl w:val="0"/>
                <w:numId w:val="12"/>
              </w:numPr>
              <w:spacing w:before="110" w:after="70" w:line="216" w:lineRule="auto"/>
              <w:ind w:left="250" w:hanging="238"/>
              <w:rPr>
                <w:i/>
                <w:sz w:val="18"/>
                <w:szCs w:val="18"/>
              </w:rPr>
            </w:pPr>
            <w:r>
              <w:rPr>
                <w:i/>
                <w:sz w:val="18"/>
                <w:szCs w:val="18"/>
              </w:rPr>
              <w:t>Matrimonial Property Act</w:t>
            </w:r>
            <w:r>
              <w:rPr>
                <w:sz w:val="18"/>
                <w:szCs w:val="18"/>
              </w:rPr>
              <w:t>, 88 of 1984</w:t>
            </w:r>
          </w:p>
        </w:tc>
        <w:tc>
          <w:tcPr>
            <w:tcW w:w="4233" w:type="dxa"/>
          </w:tcPr>
          <w:p w:rsidR="0016046D" w:rsidRDefault="00177331" w:rsidP="0030447D">
            <w:pPr>
              <w:pStyle w:val="Style2"/>
              <w:numPr>
                <w:ilvl w:val="0"/>
                <w:numId w:val="12"/>
              </w:numPr>
              <w:spacing w:before="110" w:after="70" w:line="216" w:lineRule="auto"/>
              <w:ind w:left="250" w:hanging="238"/>
              <w:rPr>
                <w:sz w:val="18"/>
                <w:szCs w:val="18"/>
              </w:rPr>
            </w:pPr>
            <w:r>
              <w:rPr>
                <w:sz w:val="18"/>
                <w:szCs w:val="18"/>
              </w:rPr>
              <w:t>Sections</w:t>
            </w:r>
            <w:r w:rsidR="0016046D">
              <w:rPr>
                <w:sz w:val="18"/>
                <w:szCs w:val="18"/>
              </w:rPr>
              <w:t xml:space="preserve"> 1, 11, 12, 14 – 16 and 22.</w:t>
            </w:r>
          </w:p>
        </w:tc>
      </w:tr>
      <w:tr w:rsidR="0016046D" w:rsidRPr="005D26C6" w:rsidTr="008B512F">
        <w:tc>
          <w:tcPr>
            <w:tcW w:w="4233" w:type="dxa"/>
          </w:tcPr>
          <w:p w:rsidR="0016046D" w:rsidRDefault="0016046D" w:rsidP="0030447D">
            <w:pPr>
              <w:pStyle w:val="Style2"/>
              <w:numPr>
                <w:ilvl w:val="0"/>
                <w:numId w:val="12"/>
              </w:numPr>
              <w:spacing w:before="110" w:after="70" w:line="216" w:lineRule="auto"/>
              <w:ind w:left="250" w:hanging="238"/>
              <w:rPr>
                <w:i/>
                <w:sz w:val="18"/>
                <w:szCs w:val="18"/>
              </w:rPr>
            </w:pPr>
            <w:r>
              <w:rPr>
                <w:i/>
                <w:sz w:val="18"/>
                <w:szCs w:val="18"/>
              </w:rPr>
              <w:t>Recognition of Customary Marriages Act</w:t>
            </w:r>
            <w:r>
              <w:rPr>
                <w:sz w:val="18"/>
                <w:szCs w:val="18"/>
              </w:rPr>
              <w:t xml:space="preserve"> 120 of 1998</w:t>
            </w:r>
          </w:p>
        </w:tc>
        <w:tc>
          <w:tcPr>
            <w:tcW w:w="4233" w:type="dxa"/>
          </w:tcPr>
          <w:p w:rsidR="0016046D" w:rsidRDefault="00177331" w:rsidP="0030447D">
            <w:pPr>
              <w:pStyle w:val="Style2"/>
              <w:numPr>
                <w:ilvl w:val="0"/>
                <w:numId w:val="12"/>
              </w:numPr>
              <w:spacing w:before="110" w:after="70" w:line="216" w:lineRule="auto"/>
              <w:ind w:left="250" w:hanging="238"/>
              <w:rPr>
                <w:sz w:val="18"/>
                <w:szCs w:val="18"/>
              </w:rPr>
            </w:pPr>
            <w:r>
              <w:rPr>
                <w:sz w:val="18"/>
                <w:szCs w:val="18"/>
              </w:rPr>
              <w:t>The</w:t>
            </w:r>
            <w:r w:rsidR="0016046D">
              <w:rPr>
                <w:sz w:val="18"/>
                <w:szCs w:val="18"/>
              </w:rPr>
              <w:t xml:space="preserve"> whole Act.</w:t>
            </w:r>
          </w:p>
        </w:tc>
      </w:tr>
      <w:tr w:rsidR="0016046D" w:rsidRPr="005D26C6" w:rsidTr="008B512F">
        <w:tc>
          <w:tcPr>
            <w:tcW w:w="4233" w:type="dxa"/>
          </w:tcPr>
          <w:p w:rsidR="0016046D" w:rsidRDefault="0016046D" w:rsidP="0030447D">
            <w:pPr>
              <w:pStyle w:val="Style2"/>
              <w:numPr>
                <w:ilvl w:val="0"/>
                <w:numId w:val="12"/>
              </w:numPr>
              <w:spacing w:before="110" w:after="70" w:line="216" w:lineRule="auto"/>
              <w:ind w:left="250" w:hanging="238"/>
              <w:rPr>
                <w:i/>
                <w:sz w:val="18"/>
                <w:szCs w:val="18"/>
              </w:rPr>
            </w:pPr>
            <w:r>
              <w:rPr>
                <w:i/>
                <w:sz w:val="18"/>
                <w:szCs w:val="18"/>
              </w:rPr>
              <w:t>Removal of Restrictions Act</w:t>
            </w:r>
            <w:r>
              <w:rPr>
                <w:sz w:val="18"/>
                <w:szCs w:val="18"/>
              </w:rPr>
              <w:t xml:space="preserve"> 84 of 1967</w:t>
            </w:r>
          </w:p>
        </w:tc>
        <w:tc>
          <w:tcPr>
            <w:tcW w:w="4233" w:type="dxa"/>
          </w:tcPr>
          <w:p w:rsidR="0016046D" w:rsidRDefault="00177331" w:rsidP="0030447D">
            <w:pPr>
              <w:pStyle w:val="Style2"/>
              <w:numPr>
                <w:ilvl w:val="0"/>
                <w:numId w:val="12"/>
              </w:numPr>
              <w:spacing w:before="110" w:after="70" w:line="216" w:lineRule="auto"/>
              <w:ind w:left="250" w:hanging="238"/>
              <w:rPr>
                <w:sz w:val="18"/>
                <w:szCs w:val="18"/>
              </w:rPr>
            </w:pPr>
            <w:r>
              <w:rPr>
                <w:sz w:val="18"/>
                <w:szCs w:val="18"/>
              </w:rPr>
              <w:t>Sections</w:t>
            </w:r>
            <w:r w:rsidR="0016046D">
              <w:rPr>
                <w:sz w:val="18"/>
                <w:szCs w:val="18"/>
              </w:rPr>
              <w:t xml:space="preserve"> 1, 2 and 6.</w:t>
            </w:r>
          </w:p>
        </w:tc>
      </w:tr>
      <w:tr w:rsidR="0016046D" w:rsidRPr="005D26C6" w:rsidTr="008B512F">
        <w:tc>
          <w:tcPr>
            <w:tcW w:w="4233" w:type="dxa"/>
          </w:tcPr>
          <w:p w:rsidR="0016046D" w:rsidRDefault="0016046D" w:rsidP="0030447D">
            <w:pPr>
              <w:pStyle w:val="Style2"/>
              <w:numPr>
                <w:ilvl w:val="0"/>
                <w:numId w:val="12"/>
              </w:numPr>
              <w:spacing w:before="110" w:after="70" w:line="216" w:lineRule="auto"/>
              <w:ind w:left="250" w:hanging="238"/>
              <w:rPr>
                <w:i/>
                <w:sz w:val="18"/>
                <w:szCs w:val="18"/>
              </w:rPr>
            </w:pPr>
            <w:r>
              <w:rPr>
                <w:i/>
                <w:sz w:val="18"/>
                <w:szCs w:val="18"/>
              </w:rPr>
              <w:t>Share Blocks Control Act</w:t>
            </w:r>
            <w:r w:rsidR="00000573">
              <w:rPr>
                <w:sz w:val="18"/>
                <w:szCs w:val="18"/>
              </w:rPr>
              <w:t xml:space="preserve"> 59 of 1980</w:t>
            </w:r>
          </w:p>
        </w:tc>
        <w:tc>
          <w:tcPr>
            <w:tcW w:w="4233" w:type="dxa"/>
          </w:tcPr>
          <w:p w:rsidR="0016046D" w:rsidRDefault="00177331" w:rsidP="0030447D">
            <w:pPr>
              <w:pStyle w:val="Style2"/>
              <w:numPr>
                <w:ilvl w:val="0"/>
                <w:numId w:val="12"/>
              </w:numPr>
              <w:spacing w:before="110" w:after="70" w:line="216" w:lineRule="auto"/>
              <w:ind w:left="250" w:hanging="238"/>
              <w:rPr>
                <w:sz w:val="18"/>
                <w:szCs w:val="18"/>
              </w:rPr>
            </w:pPr>
            <w:r>
              <w:rPr>
                <w:sz w:val="18"/>
                <w:szCs w:val="18"/>
              </w:rPr>
              <w:t>Sections</w:t>
            </w:r>
            <w:r w:rsidR="00000573">
              <w:rPr>
                <w:sz w:val="18"/>
                <w:szCs w:val="18"/>
              </w:rPr>
              <w:t xml:space="preserve"> 1,8, 8A, 14(1) and the provisions of Schedule 1.</w:t>
            </w:r>
          </w:p>
        </w:tc>
      </w:tr>
      <w:tr w:rsidR="00000573" w:rsidRPr="005D26C6" w:rsidTr="008B512F">
        <w:tc>
          <w:tcPr>
            <w:tcW w:w="4233" w:type="dxa"/>
          </w:tcPr>
          <w:p w:rsidR="00000573" w:rsidRDefault="00000573" w:rsidP="0030447D">
            <w:pPr>
              <w:pStyle w:val="Style2"/>
              <w:numPr>
                <w:ilvl w:val="0"/>
                <w:numId w:val="12"/>
              </w:numPr>
              <w:spacing w:before="110" w:after="70" w:line="216" w:lineRule="auto"/>
              <w:ind w:left="250" w:hanging="238"/>
              <w:rPr>
                <w:i/>
                <w:sz w:val="18"/>
                <w:szCs w:val="18"/>
              </w:rPr>
            </w:pPr>
            <w:r>
              <w:rPr>
                <w:i/>
                <w:sz w:val="18"/>
                <w:szCs w:val="18"/>
              </w:rPr>
              <w:t>Subdivision of Agricultural Land Act</w:t>
            </w:r>
            <w:r>
              <w:rPr>
                <w:sz w:val="18"/>
                <w:szCs w:val="18"/>
              </w:rPr>
              <w:t xml:space="preserve"> 70 of 1970</w:t>
            </w:r>
          </w:p>
        </w:tc>
        <w:tc>
          <w:tcPr>
            <w:tcW w:w="4233" w:type="dxa"/>
          </w:tcPr>
          <w:p w:rsidR="00000573" w:rsidRDefault="00177331" w:rsidP="0030447D">
            <w:pPr>
              <w:pStyle w:val="Style2"/>
              <w:numPr>
                <w:ilvl w:val="0"/>
                <w:numId w:val="12"/>
              </w:numPr>
              <w:spacing w:before="110" w:after="70" w:line="216" w:lineRule="auto"/>
              <w:ind w:left="250" w:hanging="238"/>
              <w:rPr>
                <w:sz w:val="18"/>
                <w:szCs w:val="18"/>
              </w:rPr>
            </w:pPr>
            <w:r>
              <w:rPr>
                <w:sz w:val="18"/>
                <w:szCs w:val="18"/>
              </w:rPr>
              <w:t>The</w:t>
            </w:r>
            <w:r w:rsidR="00000573">
              <w:rPr>
                <w:sz w:val="18"/>
                <w:szCs w:val="18"/>
              </w:rPr>
              <w:t xml:space="preserve"> entire Act.</w:t>
            </w:r>
          </w:p>
        </w:tc>
      </w:tr>
      <w:tr w:rsidR="00000573" w:rsidRPr="005D26C6" w:rsidTr="008B512F">
        <w:tc>
          <w:tcPr>
            <w:tcW w:w="4233" w:type="dxa"/>
          </w:tcPr>
          <w:p w:rsidR="00000573" w:rsidRDefault="00000573" w:rsidP="0030447D">
            <w:pPr>
              <w:pStyle w:val="Style2"/>
              <w:numPr>
                <w:ilvl w:val="0"/>
                <w:numId w:val="12"/>
              </w:numPr>
              <w:spacing w:before="110" w:after="70" w:line="216" w:lineRule="auto"/>
              <w:ind w:left="250" w:hanging="238"/>
              <w:rPr>
                <w:i/>
                <w:sz w:val="18"/>
                <w:szCs w:val="18"/>
              </w:rPr>
            </w:pPr>
            <w:r>
              <w:rPr>
                <w:i/>
                <w:sz w:val="18"/>
                <w:szCs w:val="18"/>
              </w:rPr>
              <w:t>High Court Rule</w:t>
            </w:r>
            <w:r>
              <w:rPr>
                <w:sz w:val="18"/>
                <w:szCs w:val="18"/>
              </w:rPr>
              <w:t xml:space="preserve"> No 63 </w:t>
            </w:r>
            <w:r w:rsidRPr="00580ED2">
              <w:rPr>
                <w:i/>
                <w:sz w:val="18"/>
                <w:szCs w:val="18"/>
              </w:rPr>
              <w:t>and the Hague Convention</w:t>
            </w:r>
          </w:p>
        </w:tc>
        <w:tc>
          <w:tcPr>
            <w:tcW w:w="4233" w:type="dxa"/>
          </w:tcPr>
          <w:p w:rsidR="00000573" w:rsidRDefault="00177331" w:rsidP="0030447D">
            <w:pPr>
              <w:pStyle w:val="Style2"/>
              <w:numPr>
                <w:ilvl w:val="0"/>
                <w:numId w:val="12"/>
              </w:numPr>
              <w:spacing w:before="110" w:after="70" w:line="216" w:lineRule="auto"/>
              <w:ind w:left="250" w:hanging="238"/>
              <w:rPr>
                <w:sz w:val="18"/>
                <w:szCs w:val="18"/>
              </w:rPr>
            </w:pPr>
            <w:r>
              <w:rPr>
                <w:sz w:val="18"/>
                <w:szCs w:val="18"/>
              </w:rPr>
              <w:t>Candidates</w:t>
            </w:r>
            <w:r w:rsidR="00000573">
              <w:rPr>
                <w:sz w:val="18"/>
                <w:szCs w:val="18"/>
              </w:rPr>
              <w:t xml:space="preserve"> must be aware of this Rule and Convention but are not expected to know the rule off by heart.</w:t>
            </w:r>
          </w:p>
        </w:tc>
      </w:tr>
      <w:tr w:rsidR="00000573" w:rsidRPr="005D26C6" w:rsidTr="008B512F">
        <w:tc>
          <w:tcPr>
            <w:tcW w:w="4233" w:type="dxa"/>
          </w:tcPr>
          <w:p w:rsidR="00000573" w:rsidRDefault="00000573" w:rsidP="0030447D">
            <w:pPr>
              <w:pStyle w:val="Style2"/>
              <w:numPr>
                <w:ilvl w:val="0"/>
                <w:numId w:val="12"/>
              </w:numPr>
              <w:spacing w:before="110" w:after="70" w:line="216" w:lineRule="auto"/>
              <w:ind w:left="250" w:hanging="238"/>
              <w:rPr>
                <w:i/>
                <w:sz w:val="18"/>
                <w:szCs w:val="18"/>
              </w:rPr>
            </w:pPr>
            <w:r>
              <w:rPr>
                <w:i/>
                <w:sz w:val="18"/>
                <w:szCs w:val="18"/>
              </w:rPr>
              <w:t>Transfer Duty Act</w:t>
            </w:r>
            <w:r>
              <w:rPr>
                <w:sz w:val="18"/>
                <w:szCs w:val="18"/>
              </w:rPr>
              <w:t>, 40 of 1949</w:t>
            </w:r>
          </w:p>
        </w:tc>
        <w:tc>
          <w:tcPr>
            <w:tcW w:w="4233" w:type="dxa"/>
          </w:tcPr>
          <w:p w:rsidR="00000573" w:rsidRDefault="00E16F89" w:rsidP="0030447D">
            <w:pPr>
              <w:pStyle w:val="Style2"/>
              <w:numPr>
                <w:ilvl w:val="0"/>
                <w:numId w:val="12"/>
              </w:numPr>
              <w:spacing w:before="110" w:after="70" w:line="216" w:lineRule="auto"/>
              <w:ind w:left="250" w:hanging="238"/>
              <w:rPr>
                <w:sz w:val="18"/>
                <w:szCs w:val="18"/>
              </w:rPr>
            </w:pPr>
            <w:r>
              <w:rPr>
                <w:sz w:val="18"/>
                <w:szCs w:val="18"/>
              </w:rPr>
              <w:t>S</w:t>
            </w:r>
            <w:r w:rsidR="00000573">
              <w:rPr>
                <w:sz w:val="18"/>
                <w:szCs w:val="18"/>
              </w:rPr>
              <w:t>ections</w:t>
            </w:r>
            <w:r>
              <w:rPr>
                <w:sz w:val="18"/>
                <w:szCs w:val="18"/>
              </w:rPr>
              <w:t xml:space="preserve"> 1 – 14, 16 and 20.</w:t>
            </w:r>
          </w:p>
        </w:tc>
      </w:tr>
      <w:tr w:rsidR="00E16F89" w:rsidRPr="005D26C6" w:rsidTr="008B512F">
        <w:tc>
          <w:tcPr>
            <w:tcW w:w="4233" w:type="dxa"/>
          </w:tcPr>
          <w:p w:rsidR="00E16F89" w:rsidRDefault="00E16F89" w:rsidP="0030447D">
            <w:pPr>
              <w:pStyle w:val="Style2"/>
              <w:numPr>
                <w:ilvl w:val="0"/>
                <w:numId w:val="12"/>
              </w:numPr>
              <w:spacing w:before="110" w:after="70" w:line="216" w:lineRule="auto"/>
              <w:ind w:left="250" w:hanging="238"/>
              <w:rPr>
                <w:i/>
                <w:sz w:val="18"/>
                <w:szCs w:val="18"/>
              </w:rPr>
            </w:pPr>
            <w:r>
              <w:rPr>
                <w:i/>
                <w:sz w:val="18"/>
                <w:szCs w:val="18"/>
              </w:rPr>
              <w:t>Trust Property Control Act</w:t>
            </w:r>
            <w:r>
              <w:rPr>
                <w:sz w:val="18"/>
                <w:szCs w:val="18"/>
              </w:rPr>
              <w:t xml:space="preserve"> 57 of 1988</w:t>
            </w:r>
          </w:p>
        </w:tc>
        <w:tc>
          <w:tcPr>
            <w:tcW w:w="4233" w:type="dxa"/>
          </w:tcPr>
          <w:p w:rsidR="00E16F89" w:rsidRDefault="00E16F89" w:rsidP="0030447D">
            <w:pPr>
              <w:pStyle w:val="Style2"/>
              <w:numPr>
                <w:ilvl w:val="0"/>
                <w:numId w:val="12"/>
              </w:numPr>
              <w:spacing w:before="110" w:after="70" w:line="216" w:lineRule="auto"/>
              <w:ind w:left="250" w:hanging="238"/>
              <w:rPr>
                <w:sz w:val="18"/>
                <w:szCs w:val="18"/>
              </w:rPr>
            </w:pPr>
            <w:r>
              <w:rPr>
                <w:sz w:val="18"/>
                <w:szCs w:val="18"/>
              </w:rPr>
              <w:t>The whole Act.</w:t>
            </w:r>
          </w:p>
        </w:tc>
      </w:tr>
      <w:tr w:rsidR="00E16F89" w:rsidRPr="005D26C6" w:rsidTr="008B512F">
        <w:tc>
          <w:tcPr>
            <w:tcW w:w="4233" w:type="dxa"/>
          </w:tcPr>
          <w:p w:rsidR="00E16F89" w:rsidRDefault="00E16F89" w:rsidP="0030447D">
            <w:pPr>
              <w:pStyle w:val="Style2"/>
              <w:numPr>
                <w:ilvl w:val="0"/>
                <w:numId w:val="12"/>
              </w:numPr>
              <w:spacing w:before="110" w:after="70" w:line="216" w:lineRule="auto"/>
              <w:ind w:left="250" w:hanging="238"/>
              <w:rPr>
                <w:i/>
                <w:sz w:val="18"/>
                <w:szCs w:val="18"/>
              </w:rPr>
            </w:pPr>
            <w:r>
              <w:rPr>
                <w:i/>
                <w:sz w:val="18"/>
                <w:szCs w:val="18"/>
              </w:rPr>
              <w:t>Value Added Tax Act</w:t>
            </w:r>
            <w:r>
              <w:rPr>
                <w:sz w:val="18"/>
                <w:szCs w:val="18"/>
              </w:rPr>
              <w:t xml:space="preserve"> 89 of 1991</w:t>
            </w:r>
          </w:p>
        </w:tc>
        <w:tc>
          <w:tcPr>
            <w:tcW w:w="4233" w:type="dxa"/>
          </w:tcPr>
          <w:p w:rsidR="00E16F89" w:rsidRDefault="00750A77" w:rsidP="0030447D">
            <w:pPr>
              <w:pStyle w:val="Style2"/>
              <w:numPr>
                <w:ilvl w:val="0"/>
                <w:numId w:val="12"/>
              </w:numPr>
              <w:spacing w:before="110" w:after="70" w:line="216" w:lineRule="auto"/>
              <w:ind w:left="250" w:hanging="238"/>
              <w:rPr>
                <w:sz w:val="18"/>
                <w:szCs w:val="18"/>
              </w:rPr>
            </w:pPr>
            <w:r>
              <w:rPr>
                <w:sz w:val="18"/>
                <w:szCs w:val="18"/>
              </w:rPr>
              <w:t>The whole Act.</w:t>
            </w:r>
          </w:p>
        </w:tc>
      </w:tr>
    </w:tbl>
    <w:p w:rsidR="00324AD2" w:rsidRDefault="00324AD2" w:rsidP="00FD1C41">
      <w:pPr>
        <w:pStyle w:val="Style2"/>
      </w:pPr>
      <w:r>
        <w:tab/>
      </w:r>
    </w:p>
    <w:tbl>
      <w:tblPr>
        <w:tblStyle w:val="TableGrid"/>
        <w:tblW w:w="0" w:type="auto"/>
        <w:tblInd w:w="851" w:type="dxa"/>
        <w:tblLook w:val="04A0" w:firstRow="1" w:lastRow="0" w:firstColumn="1" w:lastColumn="0" w:noHBand="0" w:noVBand="1"/>
      </w:tblPr>
      <w:tblGrid>
        <w:gridCol w:w="4245"/>
        <w:gridCol w:w="4221"/>
      </w:tblGrid>
      <w:tr w:rsidR="00324AD2" w:rsidRPr="00324AD2" w:rsidTr="00324AD2">
        <w:tc>
          <w:tcPr>
            <w:tcW w:w="4658" w:type="dxa"/>
          </w:tcPr>
          <w:p w:rsidR="00324AD2" w:rsidRPr="00324AD2" w:rsidRDefault="00324AD2" w:rsidP="00324AD2">
            <w:pPr>
              <w:pStyle w:val="Style2"/>
              <w:numPr>
                <w:ilvl w:val="0"/>
                <w:numId w:val="12"/>
              </w:numPr>
              <w:tabs>
                <w:tab w:val="clear" w:pos="851"/>
                <w:tab w:val="left" w:pos="283"/>
              </w:tabs>
              <w:spacing w:before="109" w:after="70" w:line="216" w:lineRule="auto"/>
              <w:ind w:hanging="703"/>
              <w:rPr>
                <w:sz w:val="18"/>
                <w:szCs w:val="18"/>
              </w:rPr>
            </w:pPr>
            <w:r>
              <w:rPr>
                <w:i/>
                <w:sz w:val="18"/>
                <w:szCs w:val="18"/>
              </w:rPr>
              <w:t>Provincial Ordinances</w:t>
            </w:r>
          </w:p>
        </w:tc>
        <w:tc>
          <w:tcPr>
            <w:tcW w:w="4659" w:type="dxa"/>
          </w:tcPr>
          <w:p w:rsidR="00324AD2" w:rsidRPr="00324AD2" w:rsidRDefault="00177331" w:rsidP="00324AD2">
            <w:pPr>
              <w:pStyle w:val="Style2"/>
              <w:numPr>
                <w:ilvl w:val="0"/>
                <w:numId w:val="12"/>
              </w:numPr>
              <w:spacing w:before="109" w:after="70" w:line="216" w:lineRule="auto"/>
              <w:ind w:left="262" w:hanging="262"/>
              <w:rPr>
                <w:sz w:val="18"/>
                <w:szCs w:val="18"/>
              </w:rPr>
            </w:pPr>
            <w:r>
              <w:rPr>
                <w:sz w:val="18"/>
                <w:szCs w:val="18"/>
              </w:rPr>
              <w:t>Relating</w:t>
            </w:r>
            <w:r w:rsidR="00324AD2">
              <w:rPr>
                <w:sz w:val="18"/>
                <w:szCs w:val="18"/>
              </w:rPr>
              <w:t xml:space="preserve"> to local authorities, township development, subdivision and consolidation of erven, charges and levies, and related matters as may apply in the province where the candidate practices</w:t>
            </w:r>
            <w:r w:rsidR="00821B6E">
              <w:rPr>
                <w:sz w:val="18"/>
                <w:szCs w:val="18"/>
              </w:rPr>
              <w:t>.</w:t>
            </w:r>
          </w:p>
        </w:tc>
      </w:tr>
      <w:tr w:rsidR="00324AD2" w:rsidRPr="00324AD2" w:rsidTr="00324AD2">
        <w:tc>
          <w:tcPr>
            <w:tcW w:w="4658" w:type="dxa"/>
          </w:tcPr>
          <w:p w:rsidR="00324AD2" w:rsidRPr="00324AD2" w:rsidRDefault="00324AD2" w:rsidP="00324AD2">
            <w:pPr>
              <w:pStyle w:val="Style2"/>
              <w:numPr>
                <w:ilvl w:val="0"/>
                <w:numId w:val="12"/>
              </w:numPr>
              <w:tabs>
                <w:tab w:val="clear" w:pos="851"/>
                <w:tab w:val="left" w:pos="297"/>
              </w:tabs>
              <w:spacing w:before="109" w:after="70" w:line="216" w:lineRule="auto"/>
              <w:ind w:hanging="703"/>
              <w:rPr>
                <w:i/>
                <w:sz w:val="18"/>
                <w:szCs w:val="18"/>
              </w:rPr>
            </w:pPr>
            <w:r w:rsidRPr="00324AD2">
              <w:rPr>
                <w:i/>
                <w:sz w:val="18"/>
                <w:szCs w:val="18"/>
              </w:rPr>
              <w:t>Regulations</w:t>
            </w:r>
          </w:p>
        </w:tc>
        <w:tc>
          <w:tcPr>
            <w:tcW w:w="4659" w:type="dxa"/>
          </w:tcPr>
          <w:p w:rsidR="00324AD2" w:rsidRPr="00324AD2" w:rsidRDefault="00177331" w:rsidP="00324AD2">
            <w:pPr>
              <w:pStyle w:val="Style2"/>
              <w:numPr>
                <w:ilvl w:val="0"/>
                <w:numId w:val="12"/>
              </w:numPr>
              <w:tabs>
                <w:tab w:val="clear" w:pos="851"/>
                <w:tab w:val="left" w:pos="266"/>
              </w:tabs>
              <w:spacing w:before="109" w:after="70" w:line="216" w:lineRule="auto"/>
              <w:ind w:left="266" w:hanging="252"/>
              <w:rPr>
                <w:sz w:val="18"/>
                <w:szCs w:val="18"/>
              </w:rPr>
            </w:pPr>
            <w:r>
              <w:rPr>
                <w:sz w:val="18"/>
                <w:szCs w:val="18"/>
              </w:rPr>
              <w:t>Any</w:t>
            </w:r>
            <w:r w:rsidR="00324AD2">
              <w:rPr>
                <w:sz w:val="18"/>
                <w:szCs w:val="18"/>
              </w:rPr>
              <w:t xml:space="preserve"> regulations issued in terms of the aforesaid Acts or Ordinances.</w:t>
            </w:r>
          </w:p>
        </w:tc>
      </w:tr>
    </w:tbl>
    <w:p w:rsidR="00053206" w:rsidRDefault="00053206" w:rsidP="00FD1C41">
      <w:pPr>
        <w:pStyle w:val="Style2"/>
      </w:pPr>
    </w:p>
    <w:p w:rsidR="00053206" w:rsidRDefault="00324AD2" w:rsidP="00FD1C41">
      <w:pPr>
        <w:pStyle w:val="Style2"/>
      </w:pPr>
      <w:r>
        <w:tab/>
      </w:r>
      <w:r w:rsidR="00821B6E">
        <w:rPr>
          <w:b/>
        </w:rPr>
        <w:t>NOTE:</w:t>
      </w:r>
    </w:p>
    <w:p w:rsidR="00821B6E" w:rsidRDefault="00821B6E" w:rsidP="00FD1C41">
      <w:pPr>
        <w:pStyle w:val="Style2"/>
      </w:pPr>
    </w:p>
    <w:p w:rsidR="00821B6E" w:rsidRDefault="00821B6E" w:rsidP="00FD1C41">
      <w:pPr>
        <w:pStyle w:val="Style2"/>
      </w:pPr>
      <w:r>
        <w:tab/>
        <w:t>Candidates must also study the following Acts and have a sufficient knowledge of them to enable them to answer possible questions which will however in total not be awarded more than 10% of the marks in any given paper, namely:</w:t>
      </w:r>
    </w:p>
    <w:p w:rsidR="00C73453" w:rsidRPr="00821B6E" w:rsidRDefault="00C73453" w:rsidP="00FD1C41">
      <w:pPr>
        <w:pStyle w:val="Style2"/>
      </w:pPr>
    </w:p>
    <w:tbl>
      <w:tblPr>
        <w:tblStyle w:val="TableGrid"/>
        <w:tblW w:w="0" w:type="auto"/>
        <w:tblInd w:w="851" w:type="dxa"/>
        <w:tblLook w:val="04A0" w:firstRow="1" w:lastRow="0" w:firstColumn="1" w:lastColumn="0" w:noHBand="0" w:noVBand="1"/>
      </w:tblPr>
      <w:tblGrid>
        <w:gridCol w:w="4243"/>
        <w:gridCol w:w="4223"/>
      </w:tblGrid>
      <w:tr w:rsidR="00821B6E" w:rsidRPr="00821B6E" w:rsidTr="00821B6E">
        <w:tc>
          <w:tcPr>
            <w:tcW w:w="4658" w:type="dxa"/>
          </w:tcPr>
          <w:p w:rsidR="00821B6E" w:rsidRPr="00821B6E" w:rsidRDefault="00821B6E" w:rsidP="00821B6E">
            <w:pPr>
              <w:pStyle w:val="Style2"/>
              <w:numPr>
                <w:ilvl w:val="0"/>
                <w:numId w:val="13"/>
              </w:numPr>
              <w:tabs>
                <w:tab w:val="clear" w:pos="851"/>
                <w:tab w:val="left" w:pos="283"/>
              </w:tabs>
              <w:spacing w:before="110" w:after="70" w:line="216" w:lineRule="auto"/>
              <w:ind w:left="283" w:hanging="252"/>
              <w:rPr>
                <w:sz w:val="18"/>
                <w:szCs w:val="18"/>
              </w:rPr>
            </w:pPr>
            <w:r>
              <w:rPr>
                <w:i/>
                <w:sz w:val="18"/>
                <w:szCs w:val="18"/>
              </w:rPr>
              <w:t>Housing Development Schemes for Retired Persons Act,</w:t>
            </w:r>
            <w:r>
              <w:rPr>
                <w:sz w:val="18"/>
                <w:szCs w:val="18"/>
              </w:rPr>
              <w:t xml:space="preserve"> 65 of 1988 </w:t>
            </w:r>
          </w:p>
        </w:tc>
        <w:tc>
          <w:tcPr>
            <w:tcW w:w="4659" w:type="dxa"/>
          </w:tcPr>
          <w:p w:rsidR="00821B6E" w:rsidRPr="00821B6E" w:rsidRDefault="00821B6E" w:rsidP="00821B6E">
            <w:pPr>
              <w:pStyle w:val="Style2"/>
              <w:numPr>
                <w:ilvl w:val="0"/>
                <w:numId w:val="13"/>
              </w:numPr>
              <w:tabs>
                <w:tab w:val="clear" w:pos="851"/>
                <w:tab w:val="left" w:pos="313"/>
              </w:tabs>
              <w:spacing w:before="110" w:after="70" w:line="216" w:lineRule="auto"/>
              <w:ind w:left="314" w:hanging="298"/>
              <w:rPr>
                <w:sz w:val="18"/>
                <w:szCs w:val="18"/>
              </w:rPr>
            </w:pPr>
            <w:r>
              <w:rPr>
                <w:sz w:val="18"/>
                <w:szCs w:val="18"/>
              </w:rPr>
              <w:t>sections 1 to 4, 6 and 7</w:t>
            </w:r>
          </w:p>
        </w:tc>
      </w:tr>
      <w:tr w:rsidR="00821B6E" w:rsidRPr="00821B6E" w:rsidTr="00821B6E">
        <w:tc>
          <w:tcPr>
            <w:tcW w:w="4658" w:type="dxa"/>
          </w:tcPr>
          <w:p w:rsidR="00821B6E" w:rsidRPr="00821B6E" w:rsidRDefault="00821B6E" w:rsidP="00821B6E">
            <w:pPr>
              <w:pStyle w:val="Style2"/>
              <w:numPr>
                <w:ilvl w:val="0"/>
                <w:numId w:val="13"/>
              </w:numPr>
              <w:spacing w:before="110" w:after="70" w:line="216" w:lineRule="auto"/>
              <w:ind w:left="297" w:hanging="280"/>
              <w:rPr>
                <w:sz w:val="18"/>
                <w:szCs w:val="18"/>
              </w:rPr>
            </w:pPr>
            <w:r>
              <w:rPr>
                <w:i/>
                <w:sz w:val="18"/>
                <w:szCs w:val="18"/>
              </w:rPr>
              <w:t>Less Formal Townships Establishment Act</w:t>
            </w:r>
            <w:r>
              <w:rPr>
                <w:sz w:val="18"/>
                <w:szCs w:val="18"/>
              </w:rPr>
              <w:t xml:space="preserve"> 113 of 1991</w:t>
            </w:r>
          </w:p>
        </w:tc>
        <w:tc>
          <w:tcPr>
            <w:tcW w:w="4659" w:type="dxa"/>
          </w:tcPr>
          <w:p w:rsidR="00821B6E" w:rsidRPr="00821B6E" w:rsidRDefault="0092681F" w:rsidP="00821B6E">
            <w:pPr>
              <w:pStyle w:val="Style2"/>
              <w:numPr>
                <w:ilvl w:val="0"/>
                <w:numId w:val="13"/>
              </w:numPr>
              <w:spacing w:before="110" w:after="70" w:line="216" w:lineRule="auto"/>
              <w:ind w:left="324" w:hanging="322"/>
              <w:rPr>
                <w:sz w:val="18"/>
                <w:szCs w:val="18"/>
              </w:rPr>
            </w:pPr>
            <w:r>
              <w:rPr>
                <w:sz w:val="18"/>
                <w:szCs w:val="18"/>
              </w:rPr>
              <w:t>s</w:t>
            </w:r>
            <w:r w:rsidR="00821B6E">
              <w:rPr>
                <w:sz w:val="18"/>
                <w:szCs w:val="18"/>
              </w:rPr>
              <w:t>ections 1 and 26</w:t>
            </w:r>
          </w:p>
        </w:tc>
      </w:tr>
      <w:tr w:rsidR="00821B6E" w:rsidRPr="00821B6E" w:rsidTr="00821B6E">
        <w:tc>
          <w:tcPr>
            <w:tcW w:w="4658" w:type="dxa"/>
          </w:tcPr>
          <w:p w:rsidR="00821B6E" w:rsidRPr="00821B6E" w:rsidRDefault="003D0245" w:rsidP="0092681F">
            <w:pPr>
              <w:pStyle w:val="Style2"/>
              <w:numPr>
                <w:ilvl w:val="0"/>
                <w:numId w:val="13"/>
              </w:numPr>
              <w:tabs>
                <w:tab w:val="clear" w:pos="851"/>
                <w:tab w:val="left" w:pos="1039"/>
              </w:tabs>
              <w:spacing w:before="110" w:after="70" w:line="216" w:lineRule="auto"/>
              <w:ind w:left="283" w:hanging="252"/>
              <w:rPr>
                <w:sz w:val="18"/>
                <w:szCs w:val="18"/>
              </w:rPr>
            </w:pPr>
            <w:r>
              <w:rPr>
                <w:i/>
                <w:sz w:val="18"/>
                <w:szCs w:val="18"/>
              </w:rPr>
              <w:t>Property Time Sharing Act</w:t>
            </w:r>
            <w:r>
              <w:rPr>
                <w:sz w:val="18"/>
                <w:szCs w:val="18"/>
              </w:rPr>
              <w:t>, 75 of 1983</w:t>
            </w:r>
          </w:p>
        </w:tc>
        <w:tc>
          <w:tcPr>
            <w:tcW w:w="4659" w:type="dxa"/>
          </w:tcPr>
          <w:p w:rsidR="00821B6E" w:rsidRPr="00821B6E" w:rsidRDefault="003D0245" w:rsidP="003D0245">
            <w:pPr>
              <w:pStyle w:val="Style2"/>
              <w:numPr>
                <w:ilvl w:val="0"/>
                <w:numId w:val="13"/>
              </w:numPr>
              <w:spacing w:before="110" w:after="70" w:line="216" w:lineRule="auto"/>
              <w:ind w:left="338" w:hanging="322"/>
              <w:rPr>
                <w:sz w:val="18"/>
                <w:szCs w:val="18"/>
              </w:rPr>
            </w:pPr>
            <w:r>
              <w:rPr>
                <w:sz w:val="18"/>
                <w:szCs w:val="18"/>
              </w:rPr>
              <w:t>sections 1 and 4</w:t>
            </w:r>
          </w:p>
        </w:tc>
      </w:tr>
      <w:tr w:rsidR="00821B6E" w:rsidRPr="00821B6E" w:rsidTr="00821B6E">
        <w:tc>
          <w:tcPr>
            <w:tcW w:w="4658" w:type="dxa"/>
          </w:tcPr>
          <w:p w:rsidR="00821B6E" w:rsidRPr="00821B6E" w:rsidRDefault="003D0245" w:rsidP="003D0245">
            <w:pPr>
              <w:pStyle w:val="Style2"/>
              <w:numPr>
                <w:ilvl w:val="0"/>
                <w:numId w:val="13"/>
              </w:numPr>
              <w:tabs>
                <w:tab w:val="clear" w:pos="851"/>
                <w:tab w:val="left" w:pos="311"/>
              </w:tabs>
              <w:spacing w:before="110" w:after="70" w:line="216" w:lineRule="auto"/>
              <w:ind w:hanging="703"/>
              <w:rPr>
                <w:sz w:val="18"/>
                <w:szCs w:val="18"/>
              </w:rPr>
            </w:pPr>
            <w:r>
              <w:rPr>
                <w:i/>
                <w:sz w:val="18"/>
                <w:szCs w:val="18"/>
              </w:rPr>
              <w:t>Restitution of Land Rights Act</w:t>
            </w:r>
            <w:r>
              <w:rPr>
                <w:sz w:val="18"/>
                <w:szCs w:val="18"/>
              </w:rPr>
              <w:t>, 22 of 1994</w:t>
            </w:r>
          </w:p>
        </w:tc>
        <w:tc>
          <w:tcPr>
            <w:tcW w:w="4659" w:type="dxa"/>
          </w:tcPr>
          <w:p w:rsidR="00821B6E" w:rsidRPr="00821B6E" w:rsidRDefault="003D0245" w:rsidP="003D0245">
            <w:pPr>
              <w:pStyle w:val="Style2"/>
              <w:numPr>
                <w:ilvl w:val="0"/>
                <w:numId w:val="13"/>
              </w:numPr>
              <w:spacing w:before="110" w:after="70" w:line="216" w:lineRule="auto"/>
              <w:ind w:left="354" w:hanging="354"/>
              <w:rPr>
                <w:sz w:val="18"/>
                <w:szCs w:val="18"/>
              </w:rPr>
            </w:pPr>
            <w:r>
              <w:rPr>
                <w:sz w:val="18"/>
                <w:szCs w:val="18"/>
              </w:rPr>
              <w:t>sections 1 and 3</w:t>
            </w:r>
          </w:p>
        </w:tc>
      </w:tr>
      <w:tr w:rsidR="003D0245" w:rsidRPr="00821B6E" w:rsidTr="00821B6E">
        <w:tc>
          <w:tcPr>
            <w:tcW w:w="4658" w:type="dxa"/>
          </w:tcPr>
          <w:p w:rsidR="003D0245" w:rsidRDefault="003D0245" w:rsidP="003D0245">
            <w:pPr>
              <w:pStyle w:val="Style2"/>
              <w:numPr>
                <w:ilvl w:val="0"/>
                <w:numId w:val="13"/>
              </w:numPr>
              <w:tabs>
                <w:tab w:val="clear" w:pos="851"/>
                <w:tab w:val="left" w:pos="311"/>
              </w:tabs>
              <w:spacing w:before="110" w:after="70" w:line="216" w:lineRule="auto"/>
              <w:ind w:left="311" w:hanging="294"/>
              <w:rPr>
                <w:i/>
                <w:sz w:val="18"/>
                <w:szCs w:val="18"/>
              </w:rPr>
            </w:pPr>
            <w:r>
              <w:rPr>
                <w:i/>
                <w:sz w:val="18"/>
                <w:szCs w:val="18"/>
              </w:rPr>
              <w:t>Upgrading of Land Tenure Rights Act</w:t>
            </w:r>
            <w:r>
              <w:rPr>
                <w:sz w:val="18"/>
                <w:szCs w:val="18"/>
              </w:rPr>
              <w:t xml:space="preserve"> 112 of 1991</w:t>
            </w:r>
          </w:p>
        </w:tc>
        <w:tc>
          <w:tcPr>
            <w:tcW w:w="4659" w:type="dxa"/>
          </w:tcPr>
          <w:p w:rsidR="003D0245" w:rsidRDefault="003D0245" w:rsidP="003D0245">
            <w:pPr>
              <w:pStyle w:val="Style2"/>
              <w:numPr>
                <w:ilvl w:val="0"/>
                <w:numId w:val="13"/>
              </w:numPr>
              <w:spacing w:before="110" w:after="70" w:line="216" w:lineRule="auto"/>
              <w:ind w:left="354" w:hanging="354"/>
              <w:rPr>
                <w:sz w:val="18"/>
                <w:szCs w:val="18"/>
              </w:rPr>
            </w:pPr>
            <w:r>
              <w:rPr>
                <w:sz w:val="18"/>
                <w:szCs w:val="18"/>
              </w:rPr>
              <w:t>section 1</w:t>
            </w:r>
          </w:p>
        </w:tc>
      </w:tr>
      <w:tr w:rsidR="003D0245" w:rsidRPr="00821B6E" w:rsidTr="00821B6E">
        <w:tc>
          <w:tcPr>
            <w:tcW w:w="4658" w:type="dxa"/>
          </w:tcPr>
          <w:p w:rsidR="003D0245" w:rsidRDefault="003D0245" w:rsidP="003D0245">
            <w:pPr>
              <w:pStyle w:val="Style2"/>
              <w:numPr>
                <w:ilvl w:val="0"/>
                <w:numId w:val="13"/>
              </w:numPr>
              <w:tabs>
                <w:tab w:val="clear" w:pos="851"/>
                <w:tab w:val="left" w:pos="311"/>
              </w:tabs>
              <w:spacing w:before="110" w:after="70" w:line="216" w:lineRule="auto"/>
              <w:ind w:left="311" w:hanging="294"/>
              <w:rPr>
                <w:i/>
                <w:sz w:val="18"/>
                <w:szCs w:val="18"/>
              </w:rPr>
            </w:pPr>
            <w:r>
              <w:rPr>
                <w:i/>
                <w:sz w:val="18"/>
                <w:szCs w:val="18"/>
              </w:rPr>
              <w:t>National Credit Act</w:t>
            </w:r>
            <w:r>
              <w:rPr>
                <w:sz w:val="18"/>
                <w:szCs w:val="18"/>
              </w:rPr>
              <w:t xml:space="preserve"> 34 of 2005</w:t>
            </w:r>
          </w:p>
        </w:tc>
        <w:tc>
          <w:tcPr>
            <w:tcW w:w="4659" w:type="dxa"/>
          </w:tcPr>
          <w:p w:rsidR="003D0245" w:rsidRDefault="003D0245" w:rsidP="003D0245">
            <w:pPr>
              <w:pStyle w:val="Style2"/>
              <w:numPr>
                <w:ilvl w:val="0"/>
                <w:numId w:val="13"/>
              </w:numPr>
              <w:spacing w:before="110" w:after="70" w:line="216" w:lineRule="auto"/>
              <w:ind w:left="354" w:hanging="354"/>
              <w:rPr>
                <w:sz w:val="18"/>
                <w:szCs w:val="18"/>
              </w:rPr>
            </w:pPr>
            <w:r>
              <w:rPr>
                <w:sz w:val="18"/>
                <w:szCs w:val="18"/>
              </w:rPr>
              <w:t>whole Act</w:t>
            </w:r>
          </w:p>
        </w:tc>
      </w:tr>
      <w:tr w:rsidR="003D0245" w:rsidRPr="00821B6E" w:rsidTr="00821B6E">
        <w:tc>
          <w:tcPr>
            <w:tcW w:w="4658" w:type="dxa"/>
          </w:tcPr>
          <w:p w:rsidR="003D0245" w:rsidRDefault="003D0245" w:rsidP="003D0245">
            <w:pPr>
              <w:pStyle w:val="Style2"/>
              <w:numPr>
                <w:ilvl w:val="0"/>
                <w:numId w:val="13"/>
              </w:numPr>
              <w:tabs>
                <w:tab w:val="clear" w:pos="851"/>
                <w:tab w:val="left" w:pos="311"/>
              </w:tabs>
              <w:spacing w:before="110" w:after="70" w:line="216" w:lineRule="auto"/>
              <w:ind w:left="311" w:hanging="294"/>
              <w:rPr>
                <w:i/>
                <w:sz w:val="18"/>
                <w:szCs w:val="18"/>
              </w:rPr>
            </w:pPr>
            <w:r>
              <w:rPr>
                <w:i/>
                <w:sz w:val="18"/>
                <w:szCs w:val="18"/>
              </w:rPr>
              <w:t>The Extension of Security of Tenure Act</w:t>
            </w:r>
            <w:r>
              <w:rPr>
                <w:sz w:val="18"/>
                <w:szCs w:val="18"/>
              </w:rPr>
              <w:t xml:space="preserve"> 62 of 1997</w:t>
            </w:r>
          </w:p>
        </w:tc>
        <w:tc>
          <w:tcPr>
            <w:tcW w:w="4659" w:type="dxa"/>
          </w:tcPr>
          <w:p w:rsidR="003D0245" w:rsidRDefault="003D0245" w:rsidP="003D0245">
            <w:pPr>
              <w:pStyle w:val="Style2"/>
              <w:numPr>
                <w:ilvl w:val="0"/>
                <w:numId w:val="13"/>
              </w:numPr>
              <w:spacing w:before="110" w:after="70" w:line="216" w:lineRule="auto"/>
              <w:ind w:left="354" w:hanging="354"/>
              <w:rPr>
                <w:sz w:val="18"/>
                <w:szCs w:val="18"/>
              </w:rPr>
            </w:pPr>
            <w:r>
              <w:rPr>
                <w:sz w:val="18"/>
                <w:szCs w:val="18"/>
              </w:rPr>
              <w:t>section 1</w:t>
            </w:r>
          </w:p>
        </w:tc>
      </w:tr>
    </w:tbl>
    <w:p w:rsidR="00821B6E" w:rsidRDefault="00821B6E" w:rsidP="00FD1C41">
      <w:pPr>
        <w:pStyle w:val="Style2"/>
      </w:pPr>
    </w:p>
    <w:p w:rsidR="003D0245" w:rsidRDefault="003D0245" w:rsidP="00FD1C41">
      <w:pPr>
        <w:pStyle w:val="Style2"/>
      </w:pPr>
      <w:r>
        <w:tab/>
        <w:t>Candidates must have a practical knowledge of conveyancing and are therefore urged to also study the following material in preparation for the exam:</w:t>
      </w:r>
    </w:p>
    <w:tbl>
      <w:tblPr>
        <w:tblStyle w:val="TableGrid"/>
        <w:tblW w:w="0" w:type="auto"/>
        <w:tblInd w:w="851" w:type="dxa"/>
        <w:tblLook w:val="04A0" w:firstRow="1" w:lastRow="0" w:firstColumn="1" w:lastColumn="0" w:noHBand="0" w:noVBand="1"/>
      </w:tblPr>
      <w:tblGrid>
        <w:gridCol w:w="533"/>
        <w:gridCol w:w="7933"/>
      </w:tblGrid>
      <w:tr w:rsidR="003D0245" w:rsidRPr="003D0245" w:rsidTr="000B6423">
        <w:tc>
          <w:tcPr>
            <w:tcW w:w="533" w:type="dxa"/>
          </w:tcPr>
          <w:p w:rsidR="003D0245" w:rsidRPr="003D0245" w:rsidRDefault="000B6423" w:rsidP="003D0245">
            <w:pPr>
              <w:pStyle w:val="Style2"/>
              <w:spacing w:before="110" w:after="70" w:line="216" w:lineRule="auto"/>
              <w:ind w:left="0" w:firstLine="0"/>
              <w:rPr>
                <w:sz w:val="18"/>
                <w:szCs w:val="18"/>
              </w:rPr>
            </w:pPr>
            <w:r>
              <w:rPr>
                <w:sz w:val="18"/>
                <w:szCs w:val="18"/>
              </w:rPr>
              <w:sym w:font="Wingdings" w:char="F09F"/>
            </w:r>
          </w:p>
        </w:tc>
        <w:tc>
          <w:tcPr>
            <w:tcW w:w="7933" w:type="dxa"/>
          </w:tcPr>
          <w:p w:rsidR="003D0245" w:rsidRPr="003D0245" w:rsidRDefault="000B6423" w:rsidP="003D0245">
            <w:pPr>
              <w:pStyle w:val="Style2"/>
              <w:spacing w:before="110" w:after="70" w:line="216" w:lineRule="auto"/>
              <w:ind w:left="0" w:firstLine="0"/>
              <w:rPr>
                <w:sz w:val="18"/>
                <w:szCs w:val="18"/>
              </w:rPr>
            </w:pPr>
            <w:r>
              <w:rPr>
                <w:sz w:val="18"/>
                <w:szCs w:val="18"/>
              </w:rPr>
              <w:t xml:space="preserve">Registrars’ </w:t>
            </w:r>
            <w:r w:rsidR="00B678CE">
              <w:rPr>
                <w:sz w:val="18"/>
                <w:szCs w:val="18"/>
              </w:rPr>
              <w:t>Conference Resolutions 1938-2014</w:t>
            </w:r>
            <w:r w:rsidR="00177331">
              <w:rPr>
                <w:sz w:val="18"/>
                <w:szCs w:val="18"/>
              </w:rPr>
              <w:t xml:space="preserve"> ( Theron Publishers )</w:t>
            </w:r>
          </w:p>
        </w:tc>
      </w:tr>
      <w:tr w:rsidR="003D0245" w:rsidRPr="003D0245" w:rsidTr="000B6423">
        <w:tc>
          <w:tcPr>
            <w:tcW w:w="533" w:type="dxa"/>
          </w:tcPr>
          <w:p w:rsidR="003D0245" w:rsidRPr="003D0245" w:rsidRDefault="000B6423" w:rsidP="003D0245">
            <w:pPr>
              <w:pStyle w:val="Style2"/>
              <w:spacing w:before="110" w:after="70" w:line="216" w:lineRule="auto"/>
              <w:ind w:left="0" w:firstLine="0"/>
              <w:rPr>
                <w:sz w:val="18"/>
                <w:szCs w:val="18"/>
              </w:rPr>
            </w:pPr>
            <w:r>
              <w:rPr>
                <w:sz w:val="18"/>
                <w:szCs w:val="18"/>
              </w:rPr>
              <w:sym w:font="Wingdings" w:char="F09F"/>
            </w:r>
          </w:p>
        </w:tc>
        <w:tc>
          <w:tcPr>
            <w:tcW w:w="7933" w:type="dxa"/>
          </w:tcPr>
          <w:p w:rsidR="003D0245" w:rsidRPr="003D0245" w:rsidRDefault="000B6423" w:rsidP="003D0245">
            <w:pPr>
              <w:pStyle w:val="Style2"/>
              <w:spacing w:before="110" w:after="70" w:line="216" w:lineRule="auto"/>
              <w:ind w:left="0" w:firstLine="0"/>
              <w:rPr>
                <w:sz w:val="18"/>
                <w:szCs w:val="18"/>
              </w:rPr>
            </w:pPr>
            <w:r>
              <w:rPr>
                <w:sz w:val="18"/>
                <w:szCs w:val="18"/>
              </w:rPr>
              <w:t>Chief Registrar’s Circulars (</w:t>
            </w:r>
            <w:r w:rsidR="00B678CE">
              <w:rPr>
                <w:sz w:val="18"/>
                <w:szCs w:val="18"/>
              </w:rPr>
              <w:t>Butterworth’s</w:t>
            </w:r>
            <w:r>
              <w:rPr>
                <w:sz w:val="18"/>
                <w:szCs w:val="18"/>
              </w:rPr>
              <w:t>)</w:t>
            </w:r>
          </w:p>
        </w:tc>
      </w:tr>
      <w:tr w:rsidR="000B6423" w:rsidRPr="003D0245" w:rsidTr="000B6423">
        <w:tc>
          <w:tcPr>
            <w:tcW w:w="533" w:type="dxa"/>
          </w:tcPr>
          <w:p w:rsidR="000B6423" w:rsidRPr="003D0245" w:rsidRDefault="000B6423" w:rsidP="003D0245">
            <w:pPr>
              <w:pStyle w:val="Style2"/>
              <w:spacing w:before="110" w:after="70" w:line="216" w:lineRule="auto"/>
              <w:ind w:left="0" w:firstLine="0"/>
              <w:rPr>
                <w:sz w:val="18"/>
                <w:szCs w:val="18"/>
              </w:rPr>
            </w:pPr>
            <w:r>
              <w:rPr>
                <w:sz w:val="18"/>
                <w:szCs w:val="18"/>
              </w:rPr>
              <w:sym w:font="Wingdings" w:char="F09F"/>
            </w:r>
          </w:p>
        </w:tc>
        <w:tc>
          <w:tcPr>
            <w:tcW w:w="7933" w:type="dxa"/>
          </w:tcPr>
          <w:p w:rsidR="000B6423" w:rsidRDefault="000B6423" w:rsidP="003D0245">
            <w:pPr>
              <w:pStyle w:val="Style2"/>
              <w:spacing w:before="110" w:after="70" w:line="216" w:lineRule="auto"/>
              <w:ind w:left="0" w:firstLine="0"/>
              <w:rPr>
                <w:sz w:val="18"/>
                <w:szCs w:val="18"/>
              </w:rPr>
            </w:pPr>
            <w:r>
              <w:rPr>
                <w:sz w:val="18"/>
                <w:szCs w:val="18"/>
              </w:rPr>
              <w:t>Relevant Registrars Circulars (Local Deeds Registry</w:t>
            </w:r>
            <w:r w:rsidR="00C00BCE">
              <w:rPr>
                <w:sz w:val="18"/>
                <w:szCs w:val="18"/>
              </w:rPr>
              <w:t>)</w:t>
            </w:r>
          </w:p>
        </w:tc>
      </w:tr>
      <w:tr w:rsidR="000B6423" w:rsidRPr="003D0245" w:rsidTr="000B6423">
        <w:tc>
          <w:tcPr>
            <w:tcW w:w="533" w:type="dxa"/>
          </w:tcPr>
          <w:p w:rsidR="000B6423" w:rsidRPr="003D0245" w:rsidRDefault="000B6423" w:rsidP="003D0245">
            <w:pPr>
              <w:pStyle w:val="Style2"/>
              <w:spacing w:before="110" w:after="70" w:line="216" w:lineRule="auto"/>
              <w:ind w:left="0" w:firstLine="0"/>
              <w:rPr>
                <w:sz w:val="18"/>
                <w:szCs w:val="18"/>
              </w:rPr>
            </w:pPr>
            <w:r>
              <w:rPr>
                <w:sz w:val="18"/>
                <w:szCs w:val="18"/>
              </w:rPr>
              <w:sym w:font="Wingdings" w:char="F09F"/>
            </w:r>
          </w:p>
        </w:tc>
        <w:tc>
          <w:tcPr>
            <w:tcW w:w="7933" w:type="dxa"/>
          </w:tcPr>
          <w:p w:rsidR="000B6423" w:rsidRDefault="000B6423" w:rsidP="003D0245">
            <w:pPr>
              <w:pStyle w:val="Style2"/>
              <w:spacing w:before="110" w:after="70" w:line="216" w:lineRule="auto"/>
              <w:ind w:left="0" w:firstLine="0"/>
              <w:rPr>
                <w:sz w:val="18"/>
                <w:szCs w:val="18"/>
              </w:rPr>
            </w:pPr>
            <w:r>
              <w:rPr>
                <w:sz w:val="18"/>
                <w:szCs w:val="18"/>
              </w:rPr>
              <w:t>Articles and views published in the South African Deeds Journal (SADJ)</w:t>
            </w:r>
          </w:p>
        </w:tc>
      </w:tr>
      <w:tr w:rsidR="000B6423" w:rsidRPr="003D0245" w:rsidTr="000B6423">
        <w:tc>
          <w:tcPr>
            <w:tcW w:w="533" w:type="dxa"/>
          </w:tcPr>
          <w:p w:rsidR="000B6423" w:rsidRPr="003D0245" w:rsidRDefault="000B6423" w:rsidP="003D0245">
            <w:pPr>
              <w:pStyle w:val="Style2"/>
              <w:spacing w:before="110" w:after="70" w:line="216" w:lineRule="auto"/>
              <w:ind w:left="0" w:firstLine="0"/>
              <w:rPr>
                <w:sz w:val="18"/>
                <w:szCs w:val="18"/>
              </w:rPr>
            </w:pPr>
            <w:r>
              <w:rPr>
                <w:sz w:val="18"/>
                <w:szCs w:val="18"/>
              </w:rPr>
              <w:sym w:font="Wingdings" w:char="F09F"/>
            </w:r>
          </w:p>
        </w:tc>
        <w:tc>
          <w:tcPr>
            <w:tcW w:w="7933" w:type="dxa"/>
          </w:tcPr>
          <w:p w:rsidR="000B6423" w:rsidRDefault="000B6423" w:rsidP="003D0245">
            <w:pPr>
              <w:pStyle w:val="Style2"/>
              <w:spacing w:before="110" w:after="70" w:line="216" w:lineRule="auto"/>
              <w:ind w:left="0" w:firstLine="0"/>
              <w:rPr>
                <w:sz w:val="18"/>
                <w:szCs w:val="18"/>
              </w:rPr>
            </w:pPr>
            <w:r>
              <w:rPr>
                <w:sz w:val="18"/>
                <w:szCs w:val="18"/>
              </w:rPr>
              <w:t>Deeds Practice Manuals published by Juta</w:t>
            </w:r>
          </w:p>
        </w:tc>
      </w:tr>
      <w:tr w:rsidR="000B6423" w:rsidRPr="003D0245" w:rsidTr="00177331">
        <w:tc>
          <w:tcPr>
            <w:tcW w:w="533" w:type="dxa"/>
          </w:tcPr>
          <w:p w:rsidR="000B6423" w:rsidRPr="003D0245" w:rsidRDefault="000B6423" w:rsidP="003D0245">
            <w:pPr>
              <w:pStyle w:val="Style2"/>
              <w:spacing w:before="110" w:after="70" w:line="216" w:lineRule="auto"/>
              <w:ind w:left="0" w:firstLine="0"/>
              <w:rPr>
                <w:sz w:val="18"/>
                <w:szCs w:val="18"/>
              </w:rPr>
            </w:pPr>
          </w:p>
        </w:tc>
        <w:tc>
          <w:tcPr>
            <w:tcW w:w="7933" w:type="dxa"/>
            <w:shd w:val="clear" w:color="auto" w:fill="auto"/>
          </w:tcPr>
          <w:p w:rsidR="000B6423" w:rsidRPr="00177331" w:rsidRDefault="006A478C" w:rsidP="003D0245">
            <w:pPr>
              <w:pStyle w:val="Style2"/>
              <w:spacing w:before="110" w:after="70" w:line="216" w:lineRule="auto"/>
              <w:ind w:left="0" w:firstLine="0"/>
              <w:rPr>
                <w:b/>
                <w:sz w:val="18"/>
                <w:szCs w:val="18"/>
              </w:rPr>
            </w:pPr>
            <w:r>
              <w:rPr>
                <w:b/>
                <w:sz w:val="18"/>
                <w:szCs w:val="18"/>
              </w:rPr>
              <w:t>Lead offers</w:t>
            </w:r>
            <w:r w:rsidR="000B6423" w:rsidRPr="00177331">
              <w:rPr>
                <w:b/>
                <w:sz w:val="18"/>
                <w:szCs w:val="18"/>
              </w:rPr>
              <w:t xml:space="preserve"> a mentorship program for those candidates who are not exposed to practical training</w:t>
            </w:r>
          </w:p>
        </w:tc>
      </w:tr>
    </w:tbl>
    <w:p w:rsidR="003D0245" w:rsidRPr="00821B6E" w:rsidRDefault="003D0245" w:rsidP="00FD1C41">
      <w:pPr>
        <w:pStyle w:val="Style2"/>
      </w:pPr>
    </w:p>
    <w:sectPr w:rsidR="003D0245" w:rsidRPr="00821B6E" w:rsidSect="00D77054">
      <w:type w:val="continuous"/>
      <w:pgSz w:w="11907" w:h="16840" w:code="9"/>
      <w:pgMar w:top="1134" w:right="1366" w:bottom="1134"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12A" w:rsidRPr="000B6423" w:rsidRDefault="0039312A" w:rsidP="000B6423">
      <w:pPr>
        <w:pStyle w:val="Style2"/>
        <w:spacing w:line="240" w:lineRule="auto"/>
        <w:rPr>
          <w:rFonts w:cs="Times New Roman"/>
        </w:rPr>
      </w:pPr>
      <w:r>
        <w:separator/>
      </w:r>
    </w:p>
  </w:endnote>
  <w:endnote w:type="continuationSeparator" w:id="0">
    <w:p w:rsidR="0039312A" w:rsidRPr="000B6423" w:rsidRDefault="0039312A" w:rsidP="000B6423">
      <w:pPr>
        <w:pStyle w:val="Style2"/>
        <w:spacing w:line="240" w:lineRule="auto"/>
        <w:rPr>
          <w:rFonts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3407"/>
      <w:docPartObj>
        <w:docPartGallery w:val="Page Numbers (Bottom of Page)"/>
        <w:docPartUnique/>
      </w:docPartObj>
    </w:sdtPr>
    <w:sdtEndPr/>
    <w:sdtContent>
      <w:p w:rsidR="00DE189D" w:rsidRDefault="00DE189D">
        <w:pPr>
          <w:pStyle w:val="Footer"/>
          <w:jc w:val="center"/>
        </w:pPr>
        <w:r>
          <w:fldChar w:fldCharType="begin"/>
        </w:r>
        <w:r>
          <w:instrText xml:space="preserve"> PAGE   \* MERGEFORMAT </w:instrText>
        </w:r>
        <w:r>
          <w:fldChar w:fldCharType="separate"/>
        </w:r>
        <w:r w:rsidR="00180425">
          <w:rPr>
            <w:noProof/>
          </w:rPr>
          <w:t>21</w:t>
        </w:r>
        <w:r>
          <w:rPr>
            <w:noProof/>
          </w:rPr>
          <w:fldChar w:fldCharType="end"/>
        </w:r>
      </w:p>
    </w:sdtContent>
  </w:sdt>
  <w:p w:rsidR="00DE189D" w:rsidRDefault="00DE1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12A" w:rsidRPr="000B6423" w:rsidRDefault="0039312A" w:rsidP="000B6423">
      <w:pPr>
        <w:pStyle w:val="Style2"/>
        <w:spacing w:line="240" w:lineRule="auto"/>
        <w:rPr>
          <w:rFonts w:cs="Times New Roman"/>
        </w:rPr>
      </w:pPr>
      <w:r>
        <w:separator/>
      </w:r>
    </w:p>
  </w:footnote>
  <w:footnote w:type="continuationSeparator" w:id="0">
    <w:p w:rsidR="0039312A" w:rsidRPr="000B6423" w:rsidRDefault="0039312A" w:rsidP="000B6423">
      <w:pPr>
        <w:pStyle w:val="Style2"/>
        <w:spacing w:line="240" w:lineRule="auto"/>
        <w:rPr>
          <w:rFonts w:cs="Times New Roma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3540"/>
    <w:multiLevelType w:val="hybridMultilevel"/>
    <w:tmpl w:val="33F47E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6F807A7"/>
    <w:multiLevelType w:val="hybridMultilevel"/>
    <w:tmpl w:val="8EC829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CE140B4"/>
    <w:multiLevelType w:val="hybridMultilevel"/>
    <w:tmpl w:val="D5304B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4147992"/>
    <w:multiLevelType w:val="hybridMultilevel"/>
    <w:tmpl w:val="1D8855E4"/>
    <w:lvl w:ilvl="0" w:tplc="45AC3BBC">
      <w:numFmt w:val="decimal"/>
      <w:lvlText w:val="%1"/>
      <w:lvlJc w:val="left"/>
      <w:pPr>
        <w:tabs>
          <w:tab w:val="num" w:pos="5205"/>
        </w:tabs>
        <w:ind w:left="5205" w:hanging="400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4">
    <w:nsid w:val="263E4C33"/>
    <w:multiLevelType w:val="hybridMultilevel"/>
    <w:tmpl w:val="F2462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29CE0B4D"/>
    <w:multiLevelType w:val="hybridMultilevel"/>
    <w:tmpl w:val="FC1C51D6"/>
    <w:lvl w:ilvl="0" w:tplc="656C6C02">
      <w:start w:val="2"/>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6">
    <w:nsid w:val="30EC0B0B"/>
    <w:multiLevelType w:val="hybridMultilevel"/>
    <w:tmpl w:val="A4D649BA"/>
    <w:lvl w:ilvl="0" w:tplc="3BACAE10">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68B184F"/>
    <w:multiLevelType w:val="hybridMultilevel"/>
    <w:tmpl w:val="820A4B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B41472F"/>
    <w:multiLevelType w:val="hybridMultilevel"/>
    <w:tmpl w:val="368E70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508F5209"/>
    <w:multiLevelType w:val="hybridMultilevel"/>
    <w:tmpl w:val="B4E67A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2B4695F"/>
    <w:multiLevelType w:val="hybridMultilevel"/>
    <w:tmpl w:val="98266058"/>
    <w:lvl w:ilvl="0" w:tplc="3BACAE10">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67C53FE8"/>
    <w:multiLevelType w:val="hybridMultilevel"/>
    <w:tmpl w:val="C60EC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74DD1A58"/>
    <w:multiLevelType w:val="hybridMultilevel"/>
    <w:tmpl w:val="A8BA84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7D6C5A84"/>
    <w:multiLevelType w:val="hybridMultilevel"/>
    <w:tmpl w:val="5D9C7EAC"/>
    <w:lvl w:ilvl="0" w:tplc="3BACAE10">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4"/>
  </w:num>
  <w:num w:numId="6">
    <w:abstractNumId w:val="10"/>
  </w:num>
  <w:num w:numId="7">
    <w:abstractNumId w:val="13"/>
  </w:num>
  <w:num w:numId="8">
    <w:abstractNumId w:val="6"/>
  </w:num>
  <w:num w:numId="9">
    <w:abstractNumId w:val="12"/>
  </w:num>
  <w:num w:numId="10">
    <w:abstractNumId w:val="0"/>
  </w:num>
  <w:num w:numId="11">
    <w:abstractNumId w:val="11"/>
  </w:num>
  <w:num w:numId="12">
    <w:abstractNumId w:val="7"/>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41"/>
    <w:rsid w:val="00000573"/>
    <w:rsid w:val="000104B7"/>
    <w:rsid w:val="00010DDC"/>
    <w:rsid w:val="00046F8A"/>
    <w:rsid w:val="00053206"/>
    <w:rsid w:val="0006044E"/>
    <w:rsid w:val="00065B9C"/>
    <w:rsid w:val="000860AF"/>
    <w:rsid w:val="000B6423"/>
    <w:rsid w:val="000B796C"/>
    <w:rsid w:val="000D56BA"/>
    <w:rsid w:val="000D5C5F"/>
    <w:rsid w:val="000E3E66"/>
    <w:rsid w:val="00100EE4"/>
    <w:rsid w:val="0011455C"/>
    <w:rsid w:val="00114F40"/>
    <w:rsid w:val="00116CE3"/>
    <w:rsid w:val="00120853"/>
    <w:rsid w:val="00131FB7"/>
    <w:rsid w:val="001407F7"/>
    <w:rsid w:val="0016046D"/>
    <w:rsid w:val="00177331"/>
    <w:rsid w:val="00180425"/>
    <w:rsid w:val="00181DD8"/>
    <w:rsid w:val="00194823"/>
    <w:rsid w:val="001A2F16"/>
    <w:rsid w:val="001C49D5"/>
    <w:rsid w:val="001D6AE8"/>
    <w:rsid w:val="00204773"/>
    <w:rsid w:val="00237288"/>
    <w:rsid w:val="00246D5F"/>
    <w:rsid w:val="0025640C"/>
    <w:rsid w:val="00263263"/>
    <w:rsid w:val="002666DE"/>
    <w:rsid w:val="0027224E"/>
    <w:rsid w:val="002723F7"/>
    <w:rsid w:val="0027266E"/>
    <w:rsid w:val="002953E3"/>
    <w:rsid w:val="002A052B"/>
    <w:rsid w:val="002A0D90"/>
    <w:rsid w:val="002C69EE"/>
    <w:rsid w:val="002D5D0B"/>
    <w:rsid w:val="002E4971"/>
    <w:rsid w:val="002E706A"/>
    <w:rsid w:val="002F2FF8"/>
    <w:rsid w:val="0030447D"/>
    <w:rsid w:val="003211C3"/>
    <w:rsid w:val="00322811"/>
    <w:rsid w:val="00324AD2"/>
    <w:rsid w:val="00334161"/>
    <w:rsid w:val="00345843"/>
    <w:rsid w:val="00371290"/>
    <w:rsid w:val="0039312A"/>
    <w:rsid w:val="003A0DC2"/>
    <w:rsid w:val="003A6531"/>
    <w:rsid w:val="003B6493"/>
    <w:rsid w:val="003C20C1"/>
    <w:rsid w:val="003C3133"/>
    <w:rsid w:val="003D0245"/>
    <w:rsid w:val="003F6BC8"/>
    <w:rsid w:val="0042597D"/>
    <w:rsid w:val="00425E68"/>
    <w:rsid w:val="00464A05"/>
    <w:rsid w:val="004813D0"/>
    <w:rsid w:val="00485807"/>
    <w:rsid w:val="00486015"/>
    <w:rsid w:val="00491449"/>
    <w:rsid w:val="004A0A76"/>
    <w:rsid w:val="004A71A0"/>
    <w:rsid w:val="004C054A"/>
    <w:rsid w:val="004E39C9"/>
    <w:rsid w:val="00521FD9"/>
    <w:rsid w:val="00543194"/>
    <w:rsid w:val="00550916"/>
    <w:rsid w:val="00580ED2"/>
    <w:rsid w:val="00595E59"/>
    <w:rsid w:val="005A5196"/>
    <w:rsid w:val="005D26C6"/>
    <w:rsid w:val="005D38AB"/>
    <w:rsid w:val="005E2AD0"/>
    <w:rsid w:val="005F6F26"/>
    <w:rsid w:val="0061777F"/>
    <w:rsid w:val="00622737"/>
    <w:rsid w:val="00644BE5"/>
    <w:rsid w:val="006506F5"/>
    <w:rsid w:val="00653A42"/>
    <w:rsid w:val="0066001A"/>
    <w:rsid w:val="0066346B"/>
    <w:rsid w:val="00674863"/>
    <w:rsid w:val="006844B6"/>
    <w:rsid w:val="006A478C"/>
    <w:rsid w:val="006A6A5B"/>
    <w:rsid w:val="006C47AB"/>
    <w:rsid w:val="006D72E6"/>
    <w:rsid w:val="00702CB1"/>
    <w:rsid w:val="00724821"/>
    <w:rsid w:val="0073381E"/>
    <w:rsid w:val="007370A7"/>
    <w:rsid w:val="00750A77"/>
    <w:rsid w:val="0076055B"/>
    <w:rsid w:val="00761D55"/>
    <w:rsid w:val="007868B0"/>
    <w:rsid w:val="007A4EEC"/>
    <w:rsid w:val="007D0F02"/>
    <w:rsid w:val="007D25A0"/>
    <w:rsid w:val="007D473C"/>
    <w:rsid w:val="007D6193"/>
    <w:rsid w:val="007E0F4A"/>
    <w:rsid w:val="00813E7F"/>
    <w:rsid w:val="00821B6E"/>
    <w:rsid w:val="008272B6"/>
    <w:rsid w:val="00876AAC"/>
    <w:rsid w:val="008B512F"/>
    <w:rsid w:val="009005E0"/>
    <w:rsid w:val="0091409C"/>
    <w:rsid w:val="0092681F"/>
    <w:rsid w:val="00980B73"/>
    <w:rsid w:val="00982314"/>
    <w:rsid w:val="00995CBF"/>
    <w:rsid w:val="009A7ACE"/>
    <w:rsid w:val="009B158D"/>
    <w:rsid w:val="009B3876"/>
    <w:rsid w:val="009C302E"/>
    <w:rsid w:val="009C4E55"/>
    <w:rsid w:val="009C5997"/>
    <w:rsid w:val="009D08FD"/>
    <w:rsid w:val="00A302DD"/>
    <w:rsid w:val="00A4153F"/>
    <w:rsid w:val="00A500EE"/>
    <w:rsid w:val="00A56783"/>
    <w:rsid w:val="00A57F4A"/>
    <w:rsid w:val="00A75FD0"/>
    <w:rsid w:val="00A96DB6"/>
    <w:rsid w:val="00AA2A4D"/>
    <w:rsid w:val="00AD6EAB"/>
    <w:rsid w:val="00B01089"/>
    <w:rsid w:val="00B153A4"/>
    <w:rsid w:val="00B21AA7"/>
    <w:rsid w:val="00B24CC6"/>
    <w:rsid w:val="00B26880"/>
    <w:rsid w:val="00B31A7E"/>
    <w:rsid w:val="00B46FB7"/>
    <w:rsid w:val="00B52CBC"/>
    <w:rsid w:val="00B678CE"/>
    <w:rsid w:val="00B76B65"/>
    <w:rsid w:val="00B91BAD"/>
    <w:rsid w:val="00B9595B"/>
    <w:rsid w:val="00BA5CB2"/>
    <w:rsid w:val="00BB23F2"/>
    <w:rsid w:val="00BB3BB0"/>
    <w:rsid w:val="00BC0D2A"/>
    <w:rsid w:val="00BC7D43"/>
    <w:rsid w:val="00BD185D"/>
    <w:rsid w:val="00C00BCE"/>
    <w:rsid w:val="00C10F6B"/>
    <w:rsid w:val="00C447C8"/>
    <w:rsid w:val="00C51B7E"/>
    <w:rsid w:val="00C60D5C"/>
    <w:rsid w:val="00C73453"/>
    <w:rsid w:val="00C85C29"/>
    <w:rsid w:val="00C94C58"/>
    <w:rsid w:val="00CA2D45"/>
    <w:rsid w:val="00CD0D88"/>
    <w:rsid w:val="00CD5058"/>
    <w:rsid w:val="00CE4E62"/>
    <w:rsid w:val="00D07AB8"/>
    <w:rsid w:val="00D22843"/>
    <w:rsid w:val="00D40AD4"/>
    <w:rsid w:val="00D636BA"/>
    <w:rsid w:val="00D74646"/>
    <w:rsid w:val="00D77054"/>
    <w:rsid w:val="00D8140B"/>
    <w:rsid w:val="00D96FBC"/>
    <w:rsid w:val="00DB4DAF"/>
    <w:rsid w:val="00DB7FA9"/>
    <w:rsid w:val="00DC10AB"/>
    <w:rsid w:val="00DC7AC7"/>
    <w:rsid w:val="00DE189D"/>
    <w:rsid w:val="00E12FF8"/>
    <w:rsid w:val="00E16F89"/>
    <w:rsid w:val="00E25F38"/>
    <w:rsid w:val="00E33124"/>
    <w:rsid w:val="00E44404"/>
    <w:rsid w:val="00E472CC"/>
    <w:rsid w:val="00E5517E"/>
    <w:rsid w:val="00E61150"/>
    <w:rsid w:val="00E7734E"/>
    <w:rsid w:val="00E81266"/>
    <w:rsid w:val="00E92C96"/>
    <w:rsid w:val="00E92D2A"/>
    <w:rsid w:val="00EA07F5"/>
    <w:rsid w:val="00EA5A79"/>
    <w:rsid w:val="00EB0C10"/>
    <w:rsid w:val="00EB2E66"/>
    <w:rsid w:val="00ED4FCE"/>
    <w:rsid w:val="00ED6756"/>
    <w:rsid w:val="00EE0A7F"/>
    <w:rsid w:val="00EF6249"/>
    <w:rsid w:val="00F3345E"/>
    <w:rsid w:val="00F37399"/>
    <w:rsid w:val="00F47485"/>
    <w:rsid w:val="00F53FF6"/>
    <w:rsid w:val="00F550F1"/>
    <w:rsid w:val="00F71B73"/>
    <w:rsid w:val="00FA2B0A"/>
    <w:rsid w:val="00FC77F3"/>
    <w:rsid w:val="00FD1C41"/>
    <w:rsid w:val="00FD2E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FD0BD6-D4B4-49D0-BFDB-FFD5FE0C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089"/>
    <w:pPr>
      <w:jc w:val="right"/>
    </w:pPr>
    <w:rPr>
      <w:rFonts w:ascii="Arial" w:hAnsi="Arial"/>
      <w:sz w:val="22"/>
      <w:szCs w:val="24"/>
      <w:lang w:val="en-US" w:eastAsia="en-US"/>
    </w:rPr>
  </w:style>
  <w:style w:type="paragraph" w:styleId="Heading1">
    <w:name w:val="heading 1"/>
    <w:basedOn w:val="Normal"/>
    <w:next w:val="Normal"/>
    <w:qFormat/>
    <w:rsid w:val="00B01089"/>
    <w:pPr>
      <w:keepNext/>
      <w:tabs>
        <w:tab w:val="right" w:pos="9027"/>
      </w:tabs>
      <w:spacing w:line="360" w:lineRule="auto"/>
      <w:jc w:val="both"/>
      <w:outlineLvl w:val="0"/>
    </w:pPr>
    <w:rPr>
      <w:rFonts w:cs="Arial"/>
      <w:b/>
      <w:bCs/>
    </w:rPr>
  </w:style>
  <w:style w:type="paragraph" w:styleId="Heading2">
    <w:name w:val="heading 2"/>
    <w:basedOn w:val="Normal"/>
    <w:next w:val="Normal"/>
    <w:qFormat/>
    <w:rsid w:val="008272B6"/>
    <w:pPr>
      <w:keepNext/>
      <w:tabs>
        <w:tab w:val="left" w:pos="851"/>
        <w:tab w:val="left" w:pos="1701"/>
        <w:tab w:val="left" w:pos="2552"/>
        <w:tab w:val="left" w:pos="3402"/>
        <w:tab w:val="left" w:pos="4253"/>
        <w:tab w:val="left" w:pos="5103"/>
      </w:tabs>
      <w:spacing w:line="360" w:lineRule="auto"/>
      <w:ind w:left="851" w:hanging="851"/>
      <w:jc w:val="both"/>
      <w:outlineLvl w:val="1"/>
    </w:pPr>
    <w:rPr>
      <w:rFonts w:cs="Arial"/>
      <w:bCs/>
    </w:rPr>
  </w:style>
  <w:style w:type="paragraph" w:styleId="Heading3">
    <w:name w:val="heading 3"/>
    <w:basedOn w:val="Normal"/>
    <w:next w:val="Normal"/>
    <w:qFormat/>
    <w:rsid w:val="008272B6"/>
    <w:pPr>
      <w:keepNext/>
      <w:tabs>
        <w:tab w:val="left" w:pos="851"/>
        <w:tab w:val="left" w:pos="1701"/>
        <w:tab w:val="left" w:pos="2552"/>
        <w:tab w:val="left" w:pos="3402"/>
        <w:tab w:val="left" w:pos="4253"/>
        <w:tab w:val="left" w:pos="5103"/>
      </w:tabs>
      <w:spacing w:line="360" w:lineRule="auto"/>
      <w:ind w:left="851" w:hanging="851"/>
      <w:jc w:val="both"/>
      <w:outlineLvl w:val="2"/>
    </w:pPr>
    <w:rPr>
      <w:rFonts w:cs="Arial"/>
      <w:bCs/>
    </w:rPr>
  </w:style>
  <w:style w:type="paragraph" w:styleId="Heading4">
    <w:name w:val="heading 4"/>
    <w:basedOn w:val="Normal"/>
    <w:next w:val="Normal"/>
    <w:qFormat/>
    <w:rsid w:val="008272B6"/>
    <w:pPr>
      <w:keepNext/>
      <w:tabs>
        <w:tab w:val="left" w:pos="851"/>
        <w:tab w:val="left" w:pos="1701"/>
        <w:tab w:val="left" w:pos="2552"/>
        <w:tab w:val="left" w:pos="3402"/>
        <w:tab w:val="left" w:pos="4253"/>
        <w:tab w:val="left" w:pos="5103"/>
      </w:tabs>
      <w:spacing w:line="360" w:lineRule="auto"/>
      <w:ind w:left="851" w:hanging="851"/>
      <w:jc w:val="both"/>
      <w:outlineLvl w:val="3"/>
    </w:pPr>
    <w:rPr>
      <w:rFonts w:cs="Arial"/>
      <w:bCs/>
    </w:rPr>
  </w:style>
  <w:style w:type="paragraph" w:styleId="Heading5">
    <w:name w:val="heading 5"/>
    <w:basedOn w:val="Normal"/>
    <w:next w:val="Normal"/>
    <w:qFormat/>
    <w:rsid w:val="00B01089"/>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01089"/>
    <w:pPr>
      <w:tabs>
        <w:tab w:val="left" w:pos="851"/>
        <w:tab w:val="left" w:pos="1701"/>
        <w:tab w:val="left" w:pos="2552"/>
        <w:tab w:val="left" w:pos="3402"/>
        <w:tab w:val="left" w:pos="4253"/>
        <w:tab w:val="left" w:pos="5103"/>
        <w:tab w:val="right" w:pos="9072"/>
      </w:tabs>
      <w:spacing w:line="360" w:lineRule="auto"/>
      <w:ind w:left="851" w:hanging="851"/>
      <w:jc w:val="both"/>
    </w:pPr>
    <w:rPr>
      <w:rFonts w:cs="Arial"/>
    </w:rPr>
  </w:style>
  <w:style w:type="paragraph" w:styleId="BodyText2">
    <w:name w:val="Body Text 2"/>
    <w:basedOn w:val="Normal"/>
    <w:link w:val="BodyText2Char"/>
    <w:semiHidden/>
    <w:rsid w:val="00B01089"/>
    <w:pPr>
      <w:tabs>
        <w:tab w:val="left" w:pos="851"/>
        <w:tab w:val="left" w:pos="1701"/>
        <w:tab w:val="left" w:pos="2552"/>
        <w:tab w:val="left" w:pos="3402"/>
        <w:tab w:val="left" w:pos="4253"/>
        <w:tab w:val="left" w:pos="5103"/>
        <w:tab w:val="right" w:pos="9072"/>
      </w:tabs>
      <w:spacing w:line="360" w:lineRule="auto"/>
      <w:ind w:left="1701" w:right="1134" w:hanging="1701"/>
      <w:jc w:val="both"/>
    </w:pPr>
    <w:rPr>
      <w:rFonts w:cs="Arial"/>
    </w:rPr>
  </w:style>
  <w:style w:type="paragraph" w:styleId="BodyTextIndent">
    <w:name w:val="Body Text Indent"/>
    <w:basedOn w:val="Normal"/>
    <w:semiHidden/>
    <w:rsid w:val="00B01089"/>
    <w:pPr>
      <w:tabs>
        <w:tab w:val="left" w:pos="854"/>
        <w:tab w:val="left" w:pos="1680"/>
        <w:tab w:val="right" w:pos="9027"/>
      </w:tabs>
      <w:spacing w:line="360" w:lineRule="auto"/>
      <w:ind w:left="1694" w:hanging="1694"/>
      <w:jc w:val="both"/>
    </w:pPr>
    <w:rPr>
      <w:rFonts w:cs="Arial"/>
    </w:rPr>
  </w:style>
  <w:style w:type="paragraph" w:styleId="BodyTextIndent2">
    <w:name w:val="Body Text Indent 2"/>
    <w:basedOn w:val="Normal"/>
    <w:semiHidden/>
    <w:rsid w:val="00B01089"/>
    <w:pPr>
      <w:tabs>
        <w:tab w:val="left" w:pos="854"/>
        <w:tab w:val="left" w:pos="1694"/>
        <w:tab w:val="left" w:pos="2548"/>
        <w:tab w:val="right" w:pos="9027"/>
      </w:tabs>
      <w:spacing w:line="360" w:lineRule="auto"/>
      <w:ind w:left="2562" w:hanging="2562"/>
      <w:jc w:val="both"/>
    </w:pPr>
    <w:rPr>
      <w:rFonts w:cs="Arial"/>
    </w:rPr>
  </w:style>
  <w:style w:type="paragraph" w:styleId="BodyTextIndent3">
    <w:name w:val="Body Text Indent 3"/>
    <w:basedOn w:val="Normal"/>
    <w:semiHidden/>
    <w:rsid w:val="00B01089"/>
    <w:pPr>
      <w:tabs>
        <w:tab w:val="left" w:pos="840"/>
        <w:tab w:val="left" w:pos="4550"/>
        <w:tab w:val="right" w:pos="9027"/>
      </w:tabs>
      <w:spacing w:line="360" w:lineRule="auto"/>
      <w:ind w:left="854" w:hanging="854"/>
      <w:jc w:val="both"/>
    </w:pPr>
    <w:rPr>
      <w:rFonts w:cs="Arial"/>
    </w:rPr>
  </w:style>
  <w:style w:type="paragraph" w:customStyle="1" w:styleId="Style1">
    <w:name w:val="Style1"/>
    <w:basedOn w:val="Title"/>
    <w:link w:val="Style1Char"/>
    <w:qFormat/>
    <w:rsid w:val="00FD1C41"/>
  </w:style>
  <w:style w:type="paragraph" w:styleId="Title">
    <w:name w:val="Title"/>
    <w:basedOn w:val="Normal"/>
    <w:link w:val="TitleChar"/>
    <w:qFormat/>
    <w:rsid w:val="00B01089"/>
    <w:pPr>
      <w:jc w:val="center"/>
      <w:outlineLvl w:val="0"/>
    </w:pPr>
    <w:rPr>
      <w:rFonts w:cs="Arial"/>
      <w:b/>
      <w:bCs/>
      <w:kern w:val="28"/>
      <w:sz w:val="40"/>
      <w:szCs w:val="32"/>
    </w:rPr>
  </w:style>
  <w:style w:type="paragraph" w:styleId="BodyText3">
    <w:name w:val="Body Text 3"/>
    <w:basedOn w:val="Normal"/>
    <w:semiHidden/>
    <w:rsid w:val="00B01089"/>
    <w:pPr>
      <w:tabs>
        <w:tab w:val="left" w:pos="851"/>
        <w:tab w:val="left" w:pos="1701"/>
        <w:tab w:val="left" w:pos="2552"/>
        <w:tab w:val="left" w:pos="3402"/>
        <w:tab w:val="left" w:pos="4253"/>
        <w:tab w:val="left" w:pos="5103"/>
        <w:tab w:val="right" w:pos="9072"/>
      </w:tabs>
      <w:spacing w:line="360" w:lineRule="auto"/>
      <w:ind w:left="2552" w:right="1134" w:hanging="2552"/>
      <w:jc w:val="both"/>
    </w:pPr>
    <w:rPr>
      <w:szCs w:val="16"/>
    </w:rPr>
  </w:style>
  <w:style w:type="paragraph" w:customStyle="1" w:styleId="Style2">
    <w:name w:val="Style2"/>
    <w:basedOn w:val="BodyText"/>
    <w:link w:val="Style2Char"/>
    <w:qFormat/>
    <w:rsid w:val="00FD1C41"/>
  </w:style>
  <w:style w:type="character" w:customStyle="1" w:styleId="TitleChar">
    <w:name w:val="Title Char"/>
    <w:basedOn w:val="DefaultParagraphFont"/>
    <w:link w:val="Title"/>
    <w:rsid w:val="00FD1C41"/>
    <w:rPr>
      <w:rFonts w:ascii="Arial" w:hAnsi="Arial" w:cs="Arial"/>
      <w:b/>
      <w:bCs/>
      <w:kern w:val="28"/>
      <w:sz w:val="40"/>
      <w:szCs w:val="32"/>
    </w:rPr>
  </w:style>
  <w:style w:type="character" w:customStyle="1" w:styleId="Style1Char">
    <w:name w:val="Style1 Char"/>
    <w:basedOn w:val="TitleChar"/>
    <w:link w:val="Style1"/>
    <w:rsid w:val="00FD1C41"/>
    <w:rPr>
      <w:rFonts w:ascii="Arial" w:hAnsi="Arial" w:cs="Arial"/>
      <w:b/>
      <w:bCs/>
      <w:kern w:val="28"/>
      <w:sz w:val="40"/>
      <w:szCs w:val="32"/>
    </w:rPr>
  </w:style>
  <w:style w:type="paragraph" w:customStyle="1" w:styleId="Style3">
    <w:name w:val="Style3"/>
    <w:basedOn w:val="BodyText2"/>
    <w:link w:val="Style3Char"/>
    <w:qFormat/>
    <w:rsid w:val="00D74646"/>
    <w:pPr>
      <w:ind w:right="0"/>
    </w:pPr>
  </w:style>
  <w:style w:type="character" w:customStyle="1" w:styleId="BodyTextChar">
    <w:name w:val="Body Text Char"/>
    <w:basedOn w:val="DefaultParagraphFont"/>
    <w:link w:val="BodyText"/>
    <w:semiHidden/>
    <w:rsid w:val="00FD1C41"/>
    <w:rPr>
      <w:rFonts w:ascii="Arial" w:hAnsi="Arial" w:cs="Arial"/>
      <w:sz w:val="22"/>
      <w:szCs w:val="24"/>
    </w:rPr>
  </w:style>
  <w:style w:type="character" w:customStyle="1" w:styleId="Style2Char">
    <w:name w:val="Style2 Char"/>
    <w:basedOn w:val="BodyTextChar"/>
    <w:link w:val="Style2"/>
    <w:rsid w:val="00FD1C41"/>
    <w:rPr>
      <w:rFonts w:ascii="Arial" w:hAnsi="Arial" w:cs="Arial"/>
      <w:sz w:val="22"/>
      <w:szCs w:val="24"/>
    </w:rPr>
  </w:style>
  <w:style w:type="paragraph" w:customStyle="1" w:styleId="Style4">
    <w:name w:val="Style4"/>
    <w:basedOn w:val="BodyText"/>
    <w:link w:val="Style4Char"/>
    <w:qFormat/>
    <w:rsid w:val="00FD1C41"/>
  </w:style>
  <w:style w:type="character" w:customStyle="1" w:styleId="BodyText2Char">
    <w:name w:val="Body Text 2 Char"/>
    <w:basedOn w:val="DefaultParagraphFont"/>
    <w:link w:val="BodyText2"/>
    <w:semiHidden/>
    <w:rsid w:val="00FD1C41"/>
    <w:rPr>
      <w:rFonts w:ascii="Arial" w:hAnsi="Arial" w:cs="Arial"/>
      <w:sz w:val="22"/>
      <w:szCs w:val="24"/>
    </w:rPr>
  </w:style>
  <w:style w:type="character" w:customStyle="1" w:styleId="Style3Char">
    <w:name w:val="Style3 Char"/>
    <w:basedOn w:val="BodyText2Char"/>
    <w:link w:val="Style3"/>
    <w:rsid w:val="00D74646"/>
    <w:rPr>
      <w:rFonts w:ascii="Arial" w:hAnsi="Arial" w:cs="Arial"/>
      <w:sz w:val="22"/>
      <w:szCs w:val="24"/>
      <w:lang w:val="en-US" w:eastAsia="en-US"/>
    </w:rPr>
  </w:style>
  <w:style w:type="table" w:styleId="TableGrid">
    <w:name w:val="Table Grid"/>
    <w:basedOn w:val="TableNormal"/>
    <w:uiPriority w:val="59"/>
    <w:rsid w:val="006634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4Char">
    <w:name w:val="Style4 Char"/>
    <w:basedOn w:val="BodyTextChar"/>
    <w:link w:val="Style4"/>
    <w:rsid w:val="00FD1C41"/>
    <w:rPr>
      <w:rFonts w:ascii="Arial" w:hAnsi="Arial" w:cs="Arial"/>
      <w:sz w:val="22"/>
      <w:szCs w:val="24"/>
    </w:rPr>
  </w:style>
  <w:style w:type="paragraph" w:styleId="Header">
    <w:name w:val="header"/>
    <w:basedOn w:val="Normal"/>
    <w:link w:val="HeaderChar"/>
    <w:uiPriority w:val="99"/>
    <w:semiHidden/>
    <w:unhideWhenUsed/>
    <w:rsid w:val="000B6423"/>
    <w:pPr>
      <w:tabs>
        <w:tab w:val="center" w:pos="4513"/>
        <w:tab w:val="right" w:pos="9026"/>
      </w:tabs>
    </w:pPr>
  </w:style>
  <w:style w:type="character" w:customStyle="1" w:styleId="HeaderChar">
    <w:name w:val="Header Char"/>
    <w:basedOn w:val="DefaultParagraphFont"/>
    <w:link w:val="Header"/>
    <w:uiPriority w:val="99"/>
    <w:semiHidden/>
    <w:rsid w:val="000B6423"/>
    <w:rPr>
      <w:rFonts w:ascii="Arial" w:hAnsi="Arial"/>
      <w:sz w:val="22"/>
      <w:szCs w:val="24"/>
      <w:lang w:val="en-US" w:eastAsia="en-US"/>
    </w:rPr>
  </w:style>
  <w:style w:type="paragraph" w:styleId="Footer">
    <w:name w:val="footer"/>
    <w:basedOn w:val="Normal"/>
    <w:link w:val="FooterChar"/>
    <w:uiPriority w:val="99"/>
    <w:unhideWhenUsed/>
    <w:rsid w:val="000B6423"/>
    <w:pPr>
      <w:tabs>
        <w:tab w:val="center" w:pos="4513"/>
        <w:tab w:val="right" w:pos="9026"/>
      </w:tabs>
    </w:pPr>
  </w:style>
  <w:style w:type="character" w:customStyle="1" w:styleId="FooterChar">
    <w:name w:val="Footer Char"/>
    <w:basedOn w:val="DefaultParagraphFont"/>
    <w:link w:val="Footer"/>
    <w:uiPriority w:val="99"/>
    <w:rsid w:val="000B6423"/>
    <w:rPr>
      <w:rFonts w:ascii="Arial" w:hAnsi="Arial"/>
      <w:sz w:val="22"/>
      <w:szCs w:val="24"/>
      <w:lang w:val="en-US" w:eastAsia="en-US"/>
    </w:rPr>
  </w:style>
  <w:style w:type="paragraph" w:styleId="TOC1">
    <w:name w:val="toc 1"/>
    <w:basedOn w:val="Normal"/>
    <w:next w:val="Normal"/>
    <w:autoRedefine/>
    <w:uiPriority w:val="39"/>
    <w:unhideWhenUsed/>
    <w:rsid w:val="00D77054"/>
    <w:pPr>
      <w:spacing w:before="120"/>
      <w:jc w:val="left"/>
    </w:pPr>
    <w:rPr>
      <w:rFonts w:asciiTheme="minorHAnsi" w:hAnsiTheme="minorHAnsi" w:cstheme="minorHAnsi"/>
      <w:b/>
      <w:bCs/>
      <w:i/>
      <w:iCs/>
      <w:sz w:val="24"/>
    </w:rPr>
  </w:style>
  <w:style w:type="paragraph" w:styleId="TOC2">
    <w:name w:val="toc 2"/>
    <w:basedOn w:val="Normal"/>
    <w:next w:val="Normal"/>
    <w:autoRedefine/>
    <w:uiPriority w:val="39"/>
    <w:unhideWhenUsed/>
    <w:rsid w:val="00A56783"/>
    <w:pPr>
      <w:tabs>
        <w:tab w:val="left" w:pos="660"/>
        <w:tab w:val="right" w:leader="dot" w:pos="9091"/>
      </w:tabs>
      <w:spacing w:before="120"/>
      <w:ind w:left="672" w:right="1178" w:hanging="452"/>
      <w:jc w:val="both"/>
    </w:pPr>
    <w:rPr>
      <w:rFonts w:asciiTheme="minorHAnsi" w:hAnsiTheme="minorHAnsi" w:cstheme="minorHAnsi"/>
      <w:b/>
      <w:bCs/>
      <w:szCs w:val="22"/>
    </w:rPr>
  </w:style>
  <w:style w:type="paragraph" w:styleId="TOC3">
    <w:name w:val="toc 3"/>
    <w:basedOn w:val="Normal"/>
    <w:next w:val="Normal"/>
    <w:autoRedefine/>
    <w:uiPriority w:val="39"/>
    <w:unhideWhenUsed/>
    <w:rsid w:val="00A4153F"/>
    <w:pPr>
      <w:tabs>
        <w:tab w:val="left" w:pos="1100"/>
        <w:tab w:val="right" w:leader="dot" w:pos="9091"/>
      </w:tabs>
      <w:ind w:left="1092" w:right="1178" w:hanging="652"/>
      <w:jc w:val="both"/>
    </w:pPr>
    <w:rPr>
      <w:rFonts w:asciiTheme="minorHAnsi" w:hAnsiTheme="minorHAnsi" w:cstheme="minorHAnsi"/>
      <w:sz w:val="20"/>
      <w:szCs w:val="20"/>
    </w:rPr>
  </w:style>
  <w:style w:type="paragraph" w:styleId="TOC4">
    <w:name w:val="toc 4"/>
    <w:basedOn w:val="Normal"/>
    <w:next w:val="Normal"/>
    <w:autoRedefine/>
    <w:uiPriority w:val="39"/>
    <w:unhideWhenUsed/>
    <w:rsid w:val="00D77054"/>
    <w:pPr>
      <w:ind w:left="6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D77054"/>
    <w:pPr>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D77054"/>
    <w:pPr>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D77054"/>
    <w:pPr>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D77054"/>
    <w:pPr>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D77054"/>
    <w:pPr>
      <w:ind w:left="1760"/>
      <w:jc w:val="left"/>
    </w:pPr>
    <w:rPr>
      <w:rFonts w:asciiTheme="minorHAnsi" w:hAnsiTheme="minorHAnsi" w:cstheme="minorHAnsi"/>
      <w:sz w:val="20"/>
      <w:szCs w:val="20"/>
    </w:rPr>
  </w:style>
  <w:style w:type="character" w:styleId="Hyperlink">
    <w:name w:val="Hyperlink"/>
    <w:basedOn w:val="DefaultParagraphFont"/>
    <w:uiPriority w:val="99"/>
    <w:unhideWhenUsed/>
    <w:rsid w:val="00D77054"/>
    <w:rPr>
      <w:color w:val="0000FF" w:themeColor="hyperlink"/>
      <w:u w:val="single"/>
    </w:rPr>
  </w:style>
  <w:style w:type="paragraph" w:styleId="ListParagraph">
    <w:name w:val="List Paragraph"/>
    <w:basedOn w:val="Normal"/>
    <w:uiPriority w:val="34"/>
    <w:qFormat/>
    <w:rsid w:val="00702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42B2E-4E75-4A5E-8EB7-66989661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5165</Words>
  <Characters>29447</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deeds_jsc</Company>
  <LinksUpToDate>false</LinksUpToDate>
  <CharactersWithSpaces>34543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Kruger</dc:creator>
  <cp:lastModifiedBy>John De Villiers</cp:lastModifiedBy>
  <cp:revision>2</cp:revision>
  <cp:lastPrinted>2012-06-14T09:47:00Z</cp:lastPrinted>
  <dcterms:created xsi:type="dcterms:W3CDTF">2015-03-30T13:12:00Z</dcterms:created>
  <dcterms:modified xsi:type="dcterms:W3CDTF">2015-03-30T13:12:00Z</dcterms:modified>
</cp:coreProperties>
</file>