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AB7" w:rsidRDefault="00A16AB7" w:rsidP="00A16AB7">
      <w:pPr>
        <w:tabs>
          <w:tab w:val="left" w:pos="1560"/>
        </w:tabs>
      </w:pPr>
    </w:p>
    <w:p w:rsidR="00A16AB7" w:rsidRDefault="00A16AB7" w:rsidP="00A16AB7"/>
    <w:tbl>
      <w:tblPr>
        <w:tblStyle w:val="TableGrid"/>
        <w:tblW w:w="9322" w:type="dxa"/>
        <w:tblInd w:w="-142"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5666"/>
        <w:gridCol w:w="3656"/>
      </w:tblGrid>
      <w:tr w:rsidR="00A16AB7" w:rsidTr="00A16AB7">
        <w:tc>
          <w:tcPr>
            <w:tcW w:w="5666" w:type="dxa"/>
          </w:tcPr>
          <w:p w:rsidR="00A16AB7" w:rsidRPr="00CB1522" w:rsidRDefault="00A16AB7" w:rsidP="00925830">
            <w:pPr>
              <w:pStyle w:val="NoSpacing"/>
            </w:pPr>
          </w:p>
          <w:p w:rsidR="00A16AB7" w:rsidRDefault="00A16AB7" w:rsidP="00925830">
            <w:pPr>
              <w:pStyle w:val="NoSpacing"/>
              <w:rPr>
                <w:b/>
              </w:rPr>
            </w:pPr>
            <w:r w:rsidRPr="00CB1522">
              <w:rPr>
                <w:b/>
              </w:rPr>
              <w:t xml:space="preserve">ABOUT </w:t>
            </w:r>
            <w:bookmarkStart w:id="0" w:name="_GoBack"/>
            <w:bookmarkEnd w:id="0"/>
            <w:r w:rsidR="00375687">
              <w:rPr>
                <w:b/>
                <w:strike/>
              </w:rPr>
              <w:t xml:space="preserve"> </w:t>
            </w:r>
          </w:p>
          <w:p w:rsidR="00A16AB7" w:rsidRPr="00993101" w:rsidRDefault="00A16AB7" w:rsidP="00925830">
            <w:pPr>
              <w:pStyle w:val="NoSpacing"/>
              <w:rPr>
                <w:b/>
              </w:rPr>
            </w:pPr>
            <w:r w:rsidRPr="00CB1522">
              <w:t>The Black Conveyancers Association Training Academy (BTA) together with its partners, Juta SA and LexisNexis® presents a training initiative aimed specifically at conveyancing secr</w:t>
            </w:r>
            <w:r>
              <w:t>etaries and paralegals. Students</w:t>
            </w:r>
            <w:r w:rsidRPr="00CB1522">
              <w:t xml:space="preserve"> will be introduced to the conveyancing and property law landscape.</w:t>
            </w:r>
          </w:p>
          <w:p w:rsidR="00A16AB7" w:rsidRPr="00CB1522" w:rsidRDefault="00A16AB7" w:rsidP="00925830">
            <w:pPr>
              <w:pStyle w:val="NoSpacing"/>
            </w:pPr>
          </w:p>
          <w:p w:rsidR="00A16AB7" w:rsidRPr="00CB1522" w:rsidRDefault="00A16AB7" w:rsidP="00925830">
            <w:pPr>
              <w:pStyle w:val="NoSpacing"/>
              <w:rPr>
                <w:b/>
              </w:rPr>
            </w:pPr>
            <w:r w:rsidRPr="00CB1522">
              <w:rPr>
                <w:b/>
              </w:rPr>
              <w:t>COURSE OVERVIEW</w:t>
            </w:r>
          </w:p>
          <w:p w:rsidR="00A16AB7" w:rsidRDefault="00A16AB7" w:rsidP="00925830">
            <w:pPr>
              <w:pStyle w:val="NoSpacing"/>
            </w:pPr>
            <w:r>
              <w:t>Students</w:t>
            </w:r>
            <w:r w:rsidRPr="00CB1522">
              <w:t xml:space="preserve"> will be provided with a good working knowledge and understanding of what conveyancing is all about; who the role-players are and</w:t>
            </w:r>
            <w:r w:rsidR="00E13E9C">
              <w:t xml:space="preserve"> </w:t>
            </w:r>
            <w:r w:rsidR="00E13E9C" w:rsidRPr="004400F0">
              <w:t>will</w:t>
            </w:r>
            <w:r w:rsidRPr="00CB1522">
              <w:t xml:space="preserve"> be given a </w:t>
            </w:r>
            <w:proofErr w:type="gramStart"/>
            <w:r w:rsidRPr="00CB1522">
              <w:t>fairly detailed</w:t>
            </w:r>
            <w:proofErr w:type="gramEnd"/>
            <w:r w:rsidRPr="00CB1522">
              <w:t xml:space="preserve"> grasp of what the transfer, bond and bond cancellation process entails, </w:t>
            </w:r>
            <w:r w:rsidR="00E13E9C" w:rsidRPr="004400F0">
              <w:t xml:space="preserve">in addition to </w:t>
            </w:r>
            <w:proofErr w:type="spellStart"/>
            <w:r w:rsidRPr="00CB1522">
              <w:t>Lexis®Convey</w:t>
            </w:r>
            <w:proofErr w:type="spellEnd"/>
            <w:r w:rsidRPr="00CB1522">
              <w:t xml:space="preserve"> (formerly GhostConvey)</w:t>
            </w:r>
            <w:r w:rsidR="00E13E9C">
              <w:t xml:space="preserve"> </w:t>
            </w:r>
            <w:r w:rsidRPr="00CB1522">
              <w:t>practical sessions.</w:t>
            </w:r>
          </w:p>
          <w:p w:rsidR="00A16AB7" w:rsidRPr="00CB1522" w:rsidRDefault="00A16AB7" w:rsidP="00925830">
            <w:pPr>
              <w:pStyle w:val="NoSpacing"/>
            </w:pPr>
          </w:p>
          <w:p w:rsidR="00A16AB7" w:rsidRPr="00CB1522" w:rsidRDefault="00A16AB7" w:rsidP="00925830">
            <w:pPr>
              <w:pStyle w:val="NoSpacing"/>
              <w:rPr>
                <w:b/>
              </w:rPr>
            </w:pPr>
            <w:r w:rsidRPr="00CB1522">
              <w:rPr>
                <w:b/>
              </w:rPr>
              <w:t>METHODOLOGY</w:t>
            </w:r>
          </w:p>
          <w:p w:rsidR="00A16AB7" w:rsidRPr="00CB1522" w:rsidRDefault="00A16AB7" w:rsidP="00925830">
            <w:pPr>
              <w:pStyle w:val="NoSpacing"/>
            </w:pPr>
            <w:r w:rsidRPr="00CB1522">
              <w:t>This course will be formally lectured (face-to face) by our conveyancers and</w:t>
            </w:r>
            <w:r>
              <w:t xml:space="preserve"> subject matter experts. Student</w:t>
            </w:r>
            <w:r w:rsidRPr="00CB1522">
              <w:t xml:space="preserve"> interaction and participation is encouraged by way of formal assignments, class tests, case studies, occasional role-play situations and self-study. On-going assessment (formative and summative) takes place </w:t>
            </w:r>
            <w:proofErr w:type="gramStart"/>
            <w:r w:rsidRPr="00CB1522">
              <w:t>in</w:t>
            </w:r>
            <w:r>
              <w:t xml:space="preserve"> order to</w:t>
            </w:r>
            <w:proofErr w:type="gramEnd"/>
            <w:r>
              <w:t xml:space="preserve"> ensure</w:t>
            </w:r>
            <w:r w:rsidR="004400F0">
              <w:t xml:space="preserve"> </w:t>
            </w:r>
            <w:r>
              <w:t>student</w:t>
            </w:r>
            <w:r w:rsidR="00E13E9C" w:rsidRPr="004400F0">
              <w:t>s</w:t>
            </w:r>
            <w:r w:rsidRPr="00CB1522">
              <w:t xml:space="preserve"> </w:t>
            </w:r>
            <w:r w:rsidR="00E13E9C" w:rsidRPr="004400F0">
              <w:t xml:space="preserve">have </w:t>
            </w:r>
            <w:r w:rsidRPr="004400F0">
              <w:t>a pra</w:t>
            </w:r>
            <w:r w:rsidRPr="00CB1522">
              <w:t>ctical understanding of the process to adequately prepare them for prospective employment.</w:t>
            </w:r>
          </w:p>
          <w:p w:rsidR="00A16AB7" w:rsidRPr="00CB1522" w:rsidRDefault="00A16AB7" w:rsidP="00925830">
            <w:pPr>
              <w:pStyle w:val="NoSpacing"/>
            </w:pPr>
          </w:p>
          <w:p w:rsidR="00A16AB7" w:rsidRPr="00CB1522" w:rsidRDefault="00A16AB7" w:rsidP="00925830">
            <w:pPr>
              <w:pStyle w:val="NoSpacing"/>
              <w:rPr>
                <w:b/>
              </w:rPr>
            </w:pPr>
            <w:r w:rsidRPr="00CB1522">
              <w:rPr>
                <w:b/>
              </w:rPr>
              <w:t xml:space="preserve">ADMISSION REQUIREMENTS </w:t>
            </w:r>
          </w:p>
          <w:p w:rsidR="00AC269F" w:rsidRDefault="00A16AB7" w:rsidP="00925830">
            <w:pPr>
              <w:pStyle w:val="NoSpacing"/>
            </w:pPr>
            <w:r>
              <w:t>Students</w:t>
            </w:r>
            <w:r w:rsidRPr="00CB1522">
              <w:t xml:space="preserve"> must have</w:t>
            </w:r>
            <w:r w:rsidR="00AC269F">
              <w:t>:</w:t>
            </w:r>
          </w:p>
          <w:p w:rsidR="00A16AB7" w:rsidRDefault="00A16AB7" w:rsidP="00AC269F">
            <w:pPr>
              <w:pStyle w:val="NoSpacing"/>
              <w:numPr>
                <w:ilvl w:val="0"/>
                <w:numId w:val="1"/>
              </w:numPr>
            </w:pPr>
            <w:r w:rsidRPr="00CB1522">
              <w:t xml:space="preserve">completed and </w:t>
            </w:r>
            <w:r>
              <w:t>p</w:t>
            </w:r>
            <w:r w:rsidRPr="00CB1522">
              <w:t>assed Grade 12 (Matric)</w:t>
            </w:r>
            <w:r w:rsidR="0048563C">
              <w:t>;</w:t>
            </w:r>
          </w:p>
          <w:p w:rsidR="00A16AB7" w:rsidRPr="00CB1522" w:rsidRDefault="00A16AB7" w:rsidP="00AC269F">
            <w:pPr>
              <w:pStyle w:val="NoSpacing"/>
              <w:numPr>
                <w:ilvl w:val="0"/>
                <w:numId w:val="1"/>
              </w:numPr>
            </w:pPr>
            <w:r w:rsidRPr="00CB1522">
              <w:t>basic computer literacy and numeric skills</w:t>
            </w:r>
            <w:r w:rsidR="0048563C">
              <w:t>;</w:t>
            </w:r>
            <w:r w:rsidRPr="00CB1522">
              <w:t xml:space="preserve"> </w:t>
            </w:r>
          </w:p>
          <w:p w:rsidR="00A16AB7" w:rsidRPr="00CB1522" w:rsidRDefault="00A16AB7" w:rsidP="00AC269F">
            <w:pPr>
              <w:pStyle w:val="NoSpacing"/>
              <w:numPr>
                <w:ilvl w:val="0"/>
                <w:numId w:val="1"/>
              </w:numPr>
            </w:pPr>
            <w:r w:rsidRPr="00CB1522">
              <w:t>a current, active email account.</w:t>
            </w:r>
          </w:p>
          <w:p w:rsidR="00A16AB7" w:rsidRPr="00CB1522" w:rsidRDefault="00A16AB7" w:rsidP="00925830">
            <w:pPr>
              <w:pStyle w:val="NoSpacing"/>
            </w:pPr>
          </w:p>
          <w:p w:rsidR="00A16AB7" w:rsidRPr="00CB1522" w:rsidRDefault="00A16AB7" w:rsidP="00925830">
            <w:pPr>
              <w:pStyle w:val="NoSpacing"/>
              <w:rPr>
                <w:b/>
              </w:rPr>
            </w:pPr>
            <w:r w:rsidRPr="00CB1522">
              <w:rPr>
                <w:b/>
              </w:rPr>
              <w:t xml:space="preserve">WHO SHOULD ATTEND </w:t>
            </w:r>
          </w:p>
          <w:p w:rsidR="00A16AB7" w:rsidRPr="00CB1522" w:rsidRDefault="00A16AB7" w:rsidP="00925830">
            <w:pPr>
              <w:pStyle w:val="NoSpacing"/>
            </w:pPr>
            <w:r w:rsidRPr="00CB1522">
              <w:t>Those individuals who desire to equip themselves with the skills and knowledge needed to enter the industry and in due course become successful conveyancing paralegals. This course will also appeal to and benefit attorneys, candidate attorneys, bank staff, estate agents, property developers and legal software support staff who seek a better understanding of basic conveyancing procedures.</w:t>
            </w:r>
          </w:p>
          <w:p w:rsidR="00A16AB7" w:rsidRPr="00CB1522" w:rsidRDefault="00A16AB7" w:rsidP="00925830">
            <w:pPr>
              <w:pStyle w:val="NoSpacing"/>
            </w:pPr>
          </w:p>
          <w:p w:rsidR="00A16AB7" w:rsidRPr="00CB1522" w:rsidRDefault="00A16AB7" w:rsidP="00925830">
            <w:pPr>
              <w:pStyle w:val="NoSpacing"/>
              <w:rPr>
                <w:b/>
              </w:rPr>
            </w:pPr>
            <w:r w:rsidRPr="00CB1522">
              <w:rPr>
                <w:b/>
              </w:rPr>
              <w:t>HOW TO REGISTER</w:t>
            </w:r>
          </w:p>
          <w:p w:rsidR="00A16AB7" w:rsidRDefault="00A16AB7" w:rsidP="00925830">
            <w:pPr>
              <w:pStyle w:val="NoSpacing"/>
            </w:pPr>
            <w:r w:rsidRPr="00CB1522">
              <w:t>For an application form and detailed course brochure</w:t>
            </w:r>
            <w:r>
              <w:t>:</w:t>
            </w:r>
          </w:p>
          <w:p w:rsidR="00A16AB7" w:rsidRDefault="00A16AB7" w:rsidP="00925830">
            <w:pPr>
              <w:pStyle w:val="NoSpacing"/>
            </w:pPr>
            <w:r w:rsidRPr="00CB1522">
              <w:t>Email</w:t>
            </w:r>
            <w:r>
              <w:t xml:space="preserve"> </w:t>
            </w:r>
            <w:hyperlink r:id="rId8" w:history="1">
              <w:r w:rsidRPr="00CB1522">
                <w:rPr>
                  <w:rStyle w:val="Hyperlink"/>
                </w:rPr>
                <w:t>tasneem@ourbestpractice.co.za</w:t>
              </w:r>
            </w:hyperlink>
          </w:p>
          <w:p w:rsidR="00A16AB7" w:rsidRPr="00CB1522" w:rsidRDefault="00A16AB7" w:rsidP="00925830">
            <w:pPr>
              <w:pStyle w:val="NoSpacing"/>
            </w:pPr>
          </w:p>
        </w:tc>
        <w:tc>
          <w:tcPr>
            <w:tcW w:w="3656" w:type="dxa"/>
          </w:tcPr>
          <w:p w:rsidR="00A16AB7" w:rsidRPr="00CB1522" w:rsidRDefault="00A16AB7" w:rsidP="00925830">
            <w:pPr>
              <w:pStyle w:val="NoSpacing"/>
            </w:pPr>
          </w:p>
          <w:p w:rsidR="00A16AB7" w:rsidRPr="00CB1522" w:rsidRDefault="00A16AB7" w:rsidP="00925830">
            <w:pPr>
              <w:pStyle w:val="NoSpacing"/>
              <w:rPr>
                <w:b/>
              </w:rPr>
            </w:pPr>
            <w:r w:rsidRPr="00CB1522">
              <w:rPr>
                <w:b/>
              </w:rPr>
              <w:t>COURSE VENUES</w:t>
            </w:r>
          </w:p>
          <w:p w:rsidR="00A16AB7" w:rsidRPr="00CB1522" w:rsidRDefault="00A16AB7" w:rsidP="00925830">
            <w:pPr>
              <w:pStyle w:val="NoSpacing"/>
            </w:pPr>
            <w:r w:rsidRPr="00CB1522">
              <w:t xml:space="preserve">Cape Town, </w:t>
            </w:r>
          </w:p>
          <w:p w:rsidR="00A16AB7" w:rsidRPr="00CB1522" w:rsidRDefault="00A16AB7" w:rsidP="00925830">
            <w:pPr>
              <w:pStyle w:val="NoSpacing"/>
            </w:pPr>
            <w:r w:rsidRPr="00CB1522">
              <w:t>Durban,</w:t>
            </w:r>
          </w:p>
          <w:p w:rsidR="00A16AB7" w:rsidRPr="00CB1522" w:rsidRDefault="00A16AB7" w:rsidP="00925830">
            <w:pPr>
              <w:pStyle w:val="NoSpacing"/>
            </w:pPr>
            <w:r w:rsidRPr="00CB1522">
              <w:t>Johannesburg and</w:t>
            </w:r>
          </w:p>
          <w:p w:rsidR="00A16AB7" w:rsidRDefault="00A16AB7" w:rsidP="00925830">
            <w:pPr>
              <w:pStyle w:val="NoSpacing"/>
            </w:pPr>
            <w:r w:rsidRPr="00CB1522">
              <w:t xml:space="preserve">Port Elizabeth only. </w:t>
            </w:r>
          </w:p>
          <w:p w:rsidR="00A16AB7" w:rsidRPr="00CB1522" w:rsidRDefault="00A16AB7" w:rsidP="00925830">
            <w:pPr>
              <w:pStyle w:val="NoSpacing"/>
            </w:pPr>
          </w:p>
          <w:p w:rsidR="00A16AB7" w:rsidRDefault="00A16AB7" w:rsidP="00925830">
            <w:pPr>
              <w:pStyle w:val="NoSpacing"/>
              <w:rPr>
                <w:b/>
              </w:rPr>
            </w:pPr>
          </w:p>
          <w:p w:rsidR="00A16AB7" w:rsidRPr="00CB1522" w:rsidRDefault="00A16AB7" w:rsidP="00925830">
            <w:pPr>
              <w:pStyle w:val="NoSpacing"/>
              <w:rPr>
                <w:b/>
              </w:rPr>
            </w:pPr>
            <w:r w:rsidRPr="00CB1522">
              <w:rPr>
                <w:b/>
              </w:rPr>
              <w:t>COURSE DURATION AND SESSIONS</w:t>
            </w:r>
          </w:p>
          <w:p w:rsidR="00A16AB7" w:rsidRPr="00CB1522" w:rsidRDefault="00A16AB7" w:rsidP="00925830">
            <w:pPr>
              <w:pStyle w:val="NoSpacing"/>
            </w:pPr>
            <w:r w:rsidRPr="00CB1522">
              <w:t>Over</w:t>
            </w:r>
            <w:r>
              <w:t xml:space="preserve"> 7 </w:t>
            </w:r>
            <w:r w:rsidRPr="00CB1522">
              <w:t xml:space="preserve">months, </w:t>
            </w:r>
          </w:p>
          <w:p w:rsidR="00A16AB7" w:rsidRPr="00CB1522" w:rsidRDefault="00A16AB7" w:rsidP="00925830">
            <w:pPr>
              <w:pStyle w:val="NoSpacing"/>
            </w:pPr>
            <w:r w:rsidRPr="00CB1522">
              <w:t xml:space="preserve">Once a week, </w:t>
            </w:r>
          </w:p>
          <w:p w:rsidR="00A16AB7" w:rsidRPr="00CB1522" w:rsidRDefault="00A16AB7" w:rsidP="00925830">
            <w:pPr>
              <w:pStyle w:val="NoSpacing"/>
            </w:pPr>
            <w:r w:rsidRPr="00CB1522">
              <w:t>In 3 hourly sessions</w:t>
            </w:r>
          </w:p>
          <w:p w:rsidR="00A16AB7" w:rsidRPr="00CB1522" w:rsidRDefault="00A16AB7" w:rsidP="00925830">
            <w:pPr>
              <w:pStyle w:val="NoSpacing"/>
            </w:pPr>
          </w:p>
          <w:p w:rsidR="00A16AB7" w:rsidRDefault="00A16AB7" w:rsidP="00925830">
            <w:pPr>
              <w:pStyle w:val="NoSpacing"/>
              <w:rPr>
                <w:b/>
              </w:rPr>
            </w:pPr>
          </w:p>
          <w:p w:rsidR="00A16AB7" w:rsidRDefault="00A16AB7" w:rsidP="00925830">
            <w:pPr>
              <w:pStyle w:val="NoSpacing"/>
              <w:rPr>
                <w:b/>
              </w:rPr>
            </w:pPr>
          </w:p>
          <w:p w:rsidR="00A16AB7" w:rsidRDefault="00A16AB7" w:rsidP="00925830">
            <w:pPr>
              <w:pStyle w:val="NoSpacing"/>
              <w:rPr>
                <w:b/>
              </w:rPr>
            </w:pPr>
          </w:p>
          <w:p w:rsidR="00A16AB7" w:rsidRPr="00CB1522" w:rsidRDefault="00A16AB7" w:rsidP="00925830">
            <w:pPr>
              <w:pStyle w:val="NoSpacing"/>
              <w:rPr>
                <w:b/>
              </w:rPr>
            </w:pPr>
            <w:r w:rsidRPr="00CB1522">
              <w:rPr>
                <w:b/>
              </w:rPr>
              <w:t>COURSE DATES</w:t>
            </w:r>
          </w:p>
          <w:p w:rsidR="00A16AB7" w:rsidRPr="00CB1522" w:rsidRDefault="00A16AB7" w:rsidP="00925830">
            <w:pPr>
              <w:pStyle w:val="NoSpacing"/>
              <w:rPr>
                <w:b/>
              </w:rPr>
            </w:pPr>
            <w:r w:rsidRPr="00CB1522">
              <w:rPr>
                <w:b/>
              </w:rPr>
              <w:t>Registrations close</w:t>
            </w:r>
          </w:p>
          <w:p w:rsidR="00A16AB7" w:rsidRPr="00CB1522" w:rsidRDefault="00A16AB7" w:rsidP="00925830">
            <w:pPr>
              <w:pStyle w:val="NoSpacing"/>
            </w:pPr>
            <w:r>
              <w:t>18  March  2020</w:t>
            </w:r>
          </w:p>
          <w:p w:rsidR="00A16AB7" w:rsidRPr="00CB1522" w:rsidRDefault="00A16AB7" w:rsidP="00925830">
            <w:pPr>
              <w:pStyle w:val="NoSpacing"/>
            </w:pPr>
          </w:p>
          <w:p w:rsidR="00A16AB7" w:rsidRPr="00CB1522" w:rsidRDefault="00A16AB7" w:rsidP="00925830">
            <w:pPr>
              <w:pStyle w:val="NoSpacing"/>
              <w:rPr>
                <w:b/>
              </w:rPr>
            </w:pPr>
            <w:r w:rsidRPr="00CB1522">
              <w:rPr>
                <w:b/>
              </w:rPr>
              <w:t>Course starts</w:t>
            </w:r>
          </w:p>
          <w:p w:rsidR="00A16AB7" w:rsidRPr="00CB1522" w:rsidRDefault="00A16AB7" w:rsidP="00925830">
            <w:pPr>
              <w:pStyle w:val="NoSpacing"/>
            </w:pPr>
            <w:r>
              <w:t>1 April 2020</w:t>
            </w:r>
          </w:p>
          <w:p w:rsidR="00A16AB7" w:rsidRPr="00CB1522" w:rsidRDefault="00A16AB7" w:rsidP="00925830">
            <w:pPr>
              <w:pStyle w:val="NoSpacing"/>
            </w:pPr>
          </w:p>
          <w:p w:rsidR="00A16AB7" w:rsidRDefault="00A16AB7" w:rsidP="00925830">
            <w:pPr>
              <w:pStyle w:val="NoSpacing"/>
            </w:pPr>
            <w:r w:rsidRPr="00F52BFA">
              <w:rPr>
                <w:b/>
              </w:rPr>
              <w:t>Course ends</w:t>
            </w:r>
            <w:r>
              <w:t xml:space="preserve"> </w:t>
            </w:r>
          </w:p>
          <w:p w:rsidR="00A16AB7" w:rsidRPr="00CB1522" w:rsidRDefault="00A16AB7" w:rsidP="00925830">
            <w:pPr>
              <w:pStyle w:val="NoSpacing"/>
            </w:pPr>
            <w:r>
              <w:t>28 October 2020</w:t>
            </w:r>
          </w:p>
          <w:p w:rsidR="00A16AB7" w:rsidRDefault="00A16AB7" w:rsidP="00925830">
            <w:pPr>
              <w:pStyle w:val="NoSpacing"/>
              <w:rPr>
                <w:b/>
              </w:rPr>
            </w:pPr>
          </w:p>
          <w:p w:rsidR="00A16AB7" w:rsidRDefault="00A16AB7" w:rsidP="00925830">
            <w:pPr>
              <w:pStyle w:val="NoSpacing"/>
              <w:rPr>
                <w:b/>
              </w:rPr>
            </w:pPr>
            <w:r w:rsidRPr="00CB1522">
              <w:rPr>
                <w:b/>
              </w:rPr>
              <w:t>COURSE FEES</w:t>
            </w:r>
            <w:r>
              <w:rPr>
                <w:b/>
              </w:rPr>
              <w:t xml:space="preserve"> </w:t>
            </w:r>
          </w:p>
          <w:p w:rsidR="00A16AB7" w:rsidRPr="00CB1522" w:rsidRDefault="00A16AB7" w:rsidP="00925830">
            <w:pPr>
              <w:pStyle w:val="NoSpacing"/>
              <w:rPr>
                <w:b/>
              </w:rPr>
            </w:pPr>
          </w:p>
          <w:p w:rsidR="00A16AB7" w:rsidRDefault="00A16AB7" w:rsidP="00925830">
            <w:pPr>
              <w:pStyle w:val="NoSpacing"/>
            </w:pPr>
            <w:r>
              <w:rPr>
                <w:b/>
              </w:rPr>
              <w:t>R 5 000</w:t>
            </w:r>
            <w:r w:rsidRPr="00CB1522">
              <w:t xml:space="preserve"> (includes the course material, </w:t>
            </w:r>
            <w:r w:rsidRPr="008158BB">
              <w:rPr>
                <w:i/>
              </w:rPr>
              <w:t>THE ABC OF CONVEYANCING</w:t>
            </w:r>
            <w:r>
              <w:t>, textbook).</w:t>
            </w:r>
          </w:p>
          <w:p w:rsidR="00A16AB7" w:rsidRPr="00CB1522" w:rsidRDefault="00A16AB7" w:rsidP="00925830">
            <w:pPr>
              <w:pStyle w:val="NoSpacing"/>
            </w:pPr>
          </w:p>
          <w:p w:rsidR="00A16AB7" w:rsidRDefault="00A16AB7" w:rsidP="00925830">
            <w:pPr>
              <w:pStyle w:val="NoSpacing"/>
              <w:rPr>
                <w:b/>
              </w:rPr>
            </w:pPr>
          </w:p>
          <w:p w:rsidR="00A16AB7" w:rsidRPr="00CB1522" w:rsidRDefault="00A16AB7" w:rsidP="00925830">
            <w:pPr>
              <w:pStyle w:val="NoSpacing"/>
              <w:rPr>
                <w:b/>
              </w:rPr>
            </w:pPr>
            <w:r w:rsidRPr="00CB1522">
              <w:rPr>
                <w:b/>
              </w:rPr>
              <w:t>CERTIFICATION</w:t>
            </w:r>
          </w:p>
          <w:p w:rsidR="00A16AB7" w:rsidRPr="00CB1522" w:rsidRDefault="00A16AB7" w:rsidP="00925830">
            <w:pPr>
              <w:pStyle w:val="NoSpacing"/>
            </w:pPr>
            <w:r w:rsidRPr="00CB1522">
              <w:t xml:space="preserve">A certificate of </w:t>
            </w:r>
            <w:r>
              <w:t>c</w:t>
            </w:r>
            <w:r w:rsidRPr="00CB1522">
              <w:t>ompetency is awarded on comp</w:t>
            </w:r>
            <w:r>
              <w:t>letion of the course to students</w:t>
            </w:r>
            <w:r w:rsidRPr="00CB1522">
              <w:t xml:space="preserve"> based on successful assessment outcomes and the full payment of course fees.</w:t>
            </w:r>
          </w:p>
          <w:p w:rsidR="00A16AB7" w:rsidRPr="00CB1522" w:rsidRDefault="00A16AB7" w:rsidP="00925830">
            <w:pPr>
              <w:pStyle w:val="NoSpacing"/>
            </w:pPr>
          </w:p>
          <w:p w:rsidR="00A16AB7" w:rsidRDefault="00A16AB7" w:rsidP="00925830">
            <w:pPr>
              <w:pStyle w:val="NoSpacing"/>
              <w:rPr>
                <w:b/>
              </w:rPr>
            </w:pPr>
          </w:p>
          <w:p w:rsidR="00A16AB7" w:rsidRDefault="00A16AB7" w:rsidP="00925830">
            <w:pPr>
              <w:pStyle w:val="NoSpacing"/>
              <w:rPr>
                <w:b/>
              </w:rPr>
            </w:pPr>
          </w:p>
          <w:p w:rsidR="00A16AB7" w:rsidRPr="00CB1522" w:rsidRDefault="00A16AB7" w:rsidP="00925830">
            <w:pPr>
              <w:pStyle w:val="NoSpacing"/>
              <w:rPr>
                <w:b/>
              </w:rPr>
            </w:pPr>
            <w:r w:rsidRPr="00CB1522">
              <w:rPr>
                <w:b/>
              </w:rPr>
              <w:t>CONTACT</w:t>
            </w:r>
          </w:p>
          <w:p w:rsidR="00A16AB7" w:rsidRPr="00CB1522" w:rsidRDefault="00A16AB7" w:rsidP="00925830">
            <w:pPr>
              <w:pStyle w:val="NoSpacing"/>
            </w:pPr>
            <w:r w:rsidRPr="00CB1522">
              <w:t xml:space="preserve">Tasneem Kanjee </w:t>
            </w:r>
          </w:p>
          <w:p w:rsidR="00A16AB7" w:rsidRPr="00CB1522" w:rsidRDefault="00A16AB7" w:rsidP="00925830">
            <w:pPr>
              <w:pStyle w:val="NoSpacing"/>
            </w:pPr>
            <w:r w:rsidRPr="00C2164E">
              <w:sym w:font="Wingdings" w:char="F029"/>
            </w:r>
            <w:r w:rsidRPr="00CB1522">
              <w:t xml:space="preserve"> 082 678 1185</w:t>
            </w:r>
          </w:p>
          <w:p w:rsidR="00A16AB7" w:rsidRDefault="00A16AB7" w:rsidP="00925830">
            <w:pPr>
              <w:pStyle w:val="NoSpacing"/>
            </w:pPr>
            <w:r w:rsidRPr="00C2164E">
              <w:sym w:font="Wingdings" w:char="F02A"/>
            </w:r>
            <w:r w:rsidRPr="00CB1522">
              <w:t xml:space="preserve"> </w:t>
            </w:r>
            <w:hyperlink r:id="rId9" w:history="1">
              <w:r w:rsidRPr="00CB1522">
                <w:rPr>
                  <w:rStyle w:val="Hyperlink"/>
                </w:rPr>
                <w:t>tasneem@ourbestpractice.co.za</w:t>
              </w:r>
            </w:hyperlink>
          </w:p>
          <w:p w:rsidR="00A16AB7" w:rsidRPr="00CB1522" w:rsidRDefault="00A16AB7" w:rsidP="00925830">
            <w:pPr>
              <w:pStyle w:val="NoSpacing"/>
            </w:pPr>
          </w:p>
        </w:tc>
      </w:tr>
    </w:tbl>
    <w:p w:rsidR="00907A3D" w:rsidRDefault="00907A3D"/>
    <w:sectPr w:rsidR="00907A3D" w:rsidSect="00993101">
      <w:headerReference w:type="default" r:id="rId10"/>
      <w:footerReference w:type="default" r:id="rId11"/>
      <w:pgSz w:w="11906" w:h="16838"/>
      <w:pgMar w:top="426" w:right="1440" w:bottom="1440" w:left="1440" w:header="708"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B31" w:rsidRDefault="00A84B31" w:rsidP="00A16AB7">
      <w:pPr>
        <w:spacing w:after="0" w:line="240" w:lineRule="auto"/>
      </w:pPr>
      <w:r>
        <w:separator/>
      </w:r>
    </w:p>
  </w:endnote>
  <w:endnote w:type="continuationSeparator" w:id="0">
    <w:p w:rsidR="00A84B31" w:rsidRDefault="00A84B31" w:rsidP="00A1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8" w:space="0" w:color="808080"/>
        <w:insideH w:val="single" w:sz="18" w:space="0" w:color="808080"/>
        <w:insideV w:val="single" w:sz="18" w:space="0" w:color="808080"/>
      </w:tblBorders>
      <w:tblLook w:val="04A0" w:firstRow="1" w:lastRow="0" w:firstColumn="1" w:lastColumn="0" w:noHBand="0" w:noVBand="1"/>
    </w:tblPr>
    <w:tblGrid>
      <w:gridCol w:w="8789"/>
      <w:gridCol w:w="237"/>
    </w:tblGrid>
    <w:tr w:rsidR="007804C1" w:rsidRPr="00B06C76" w:rsidTr="008A1379">
      <w:tc>
        <w:tcPr>
          <w:tcW w:w="8789" w:type="dxa"/>
        </w:tcPr>
        <w:p w:rsidR="007804C1" w:rsidRPr="00EE25FB" w:rsidRDefault="00A16AB7" w:rsidP="007804C1">
          <w:pPr>
            <w:rPr>
              <w:rFonts w:ascii="Calibri" w:hAnsi="Calibri"/>
            </w:rPr>
          </w:pPr>
          <w:r>
            <w:rPr>
              <w:rFonts w:ascii="Calibri" w:hAnsi="Calibri"/>
            </w:rPr>
            <w:t>Copyright ©2020</w:t>
          </w:r>
          <w:r w:rsidR="00A84B31" w:rsidRPr="00EE25FB">
            <w:rPr>
              <w:rFonts w:ascii="Calibri" w:hAnsi="Calibri"/>
            </w:rPr>
            <w:t xml:space="preserve"> by Black Conveyancers Academy Training Academy (BTA) All Rights Reserved.</w:t>
          </w:r>
        </w:p>
        <w:p w:rsidR="007804C1" w:rsidRPr="00B06C76" w:rsidRDefault="002E6369" w:rsidP="007804C1">
          <w:pPr>
            <w:pStyle w:val="Footer"/>
            <w:jc w:val="right"/>
          </w:pPr>
        </w:p>
      </w:tc>
      <w:tc>
        <w:tcPr>
          <w:tcW w:w="237" w:type="dxa"/>
        </w:tcPr>
        <w:p w:rsidR="007804C1" w:rsidRPr="00B06C76" w:rsidRDefault="002E6369" w:rsidP="007804C1">
          <w:pPr>
            <w:pStyle w:val="Footer"/>
          </w:pPr>
        </w:p>
      </w:tc>
    </w:tr>
  </w:tbl>
  <w:p w:rsidR="007804C1" w:rsidRDefault="002E6369" w:rsidP="008A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B31" w:rsidRDefault="00A84B31" w:rsidP="00A16AB7">
      <w:pPr>
        <w:spacing w:after="0" w:line="240" w:lineRule="auto"/>
      </w:pPr>
      <w:r>
        <w:separator/>
      </w:r>
    </w:p>
  </w:footnote>
  <w:footnote w:type="continuationSeparator" w:id="0">
    <w:p w:rsidR="00A84B31" w:rsidRDefault="00A84B31" w:rsidP="00A16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289" w:rsidRDefault="00A84B31">
    <w:pPr>
      <w:pStyle w:val="Header"/>
    </w:pPr>
    <w:r>
      <w:rPr>
        <w:noProof/>
        <w:lang w:eastAsia="en-ZA"/>
      </w:rPr>
      <w:drawing>
        <wp:anchor distT="0" distB="0" distL="114300" distR="114300" simplePos="0" relativeHeight="251660288" behindDoc="1" locked="0" layoutInCell="1" allowOverlap="1" wp14:anchorId="38FCFCA7" wp14:editId="5C757605">
          <wp:simplePos x="0" y="0"/>
          <wp:positionH relativeFrom="column">
            <wp:posOffset>-85725</wp:posOffset>
          </wp:positionH>
          <wp:positionV relativeFrom="paragraph">
            <wp:posOffset>-316230</wp:posOffset>
          </wp:positionV>
          <wp:extent cx="1514475" cy="1085850"/>
          <wp:effectExtent l="0" t="0" r="9525" b="0"/>
          <wp:wrapNone/>
          <wp:docPr id="5" name="Picture 1" descr="BCA logo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logo finish"/>
                  <pic:cNvPicPr>
                    <a:picLocks noChangeAspect="1" noChangeArrowheads="1"/>
                  </pic:cNvPicPr>
                </pic:nvPicPr>
                <pic:blipFill>
                  <a:blip r:embed="rId1">
                    <a:clrChange>
                      <a:clrFrom>
                        <a:srgbClr val="FFFFFF"/>
                      </a:clrFrom>
                      <a:clrTo>
                        <a:srgbClr val="FFFFFF">
                          <a:alpha val="0"/>
                        </a:srgbClr>
                      </a:clrTo>
                    </a:clrChange>
                    <a:lum contrast="-20000"/>
                    <a:extLst>
                      <a:ext uri="{28A0092B-C50C-407E-A947-70E740481C1C}">
                        <a14:useLocalDpi xmlns:a14="http://schemas.microsoft.com/office/drawing/2010/main" val="0"/>
                      </a:ext>
                    </a:extLst>
                  </a:blip>
                  <a:srcRect/>
                  <a:stretch>
                    <a:fillRect/>
                  </a:stretch>
                </pic:blipFill>
                <pic:spPr bwMode="auto">
                  <a:xfrm>
                    <a:off x="0" y="0"/>
                    <a:ext cx="1518578" cy="1088792"/>
                  </a:xfrm>
                  <a:prstGeom prst="rect">
                    <a:avLst/>
                  </a:prstGeom>
                  <a:noFill/>
                  <a:ln>
                    <a:noFill/>
                  </a:ln>
                </pic:spPr>
              </pic:pic>
            </a:graphicData>
          </a:graphic>
        </wp:anchor>
      </w:drawing>
    </w:r>
    <w:r>
      <w:rPr>
        <w:noProof/>
        <w:lang w:eastAsia="en-ZA"/>
      </w:rPr>
      <mc:AlternateContent>
        <mc:Choice Requires="wps">
          <w:drawing>
            <wp:anchor distT="0" distB="0" distL="114300" distR="114300" simplePos="0" relativeHeight="251659264" behindDoc="0" locked="0" layoutInCell="1" allowOverlap="1" wp14:anchorId="213D987A" wp14:editId="530F410F">
              <wp:simplePos x="0" y="0"/>
              <wp:positionH relativeFrom="column">
                <wp:posOffset>1933575</wp:posOffset>
              </wp:positionH>
              <wp:positionV relativeFrom="paragraph">
                <wp:posOffset>83820</wp:posOffset>
              </wp:positionV>
              <wp:extent cx="3829050" cy="560705"/>
              <wp:effectExtent l="19050" t="1905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60705"/>
                      </a:xfrm>
                      <a:prstGeom prst="rect">
                        <a:avLst/>
                      </a:prstGeom>
                      <a:solidFill>
                        <a:srgbClr val="FFFFFF"/>
                      </a:solidFill>
                      <a:ln w="28575">
                        <a:solidFill>
                          <a:srgbClr val="C00000"/>
                        </a:solidFill>
                        <a:miter lim="800000"/>
                        <a:headEnd/>
                        <a:tailEnd/>
                      </a:ln>
                    </wps:spPr>
                    <wps:txbx>
                      <w:txbxContent>
                        <w:p w:rsidR="00381289" w:rsidRPr="00D03049" w:rsidRDefault="00A84B31" w:rsidP="00381289">
                          <w:pPr>
                            <w:pStyle w:val="NoSpacing"/>
                            <w:spacing w:before="120"/>
                            <w:ind w:firstLine="720"/>
                            <w:rPr>
                              <w:b/>
                              <w:sz w:val="36"/>
                              <w:szCs w:val="36"/>
                            </w:rPr>
                          </w:pPr>
                          <w:r w:rsidRPr="00D03049">
                            <w:rPr>
                              <w:b/>
                              <w:sz w:val="36"/>
                              <w:szCs w:val="36"/>
                            </w:rPr>
                            <w:t>Conveyancing Paralegal Course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D987A" id="_x0000_t202" coordsize="21600,21600" o:spt="202" path="m,l,21600r21600,l21600,xe">
              <v:stroke joinstyle="miter"/>
              <v:path gradientshapeok="t" o:connecttype="rect"/>
            </v:shapetype>
            <v:shape id="Text Box 2" o:spid="_x0000_s1026" type="#_x0000_t202" style="position:absolute;margin-left:152.25pt;margin-top:6.6pt;width:301.5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tUKwIAAFEEAAAOAAAAZHJzL2Uyb0RvYy54bWysVNtu2zAMfR+wfxD0vtjxkiY14hRdugwD&#10;ugvQ7gNkWbaFyaImKbGzry8lu1l2exnmB4EUqUPykPTmZugUOQrrJOiCzmcpJUJzqKRuCvrlcf9q&#10;T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" strokecolor="#c00000" strokeweight="2.25pt">
              <v:textbox>
                <w:txbxContent>
                  <w:p w:rsidR="00381289" w:rsidRPr="00D03049" w:rsidRDefault="00A84B31" w:rsidP="00381289">
                    <w:pPr>
                      <w:pStyle w:val="NoSpacing"/>
                      <w:spacing w:before="120"/>
                      <w:ind w:firstLine="720"/>
                      <w:rPr>
                        <w:b/>
                        <w:sz w:val="36"/>
                        <w:szCs w:val="36"/>
                      </w:rPr>
                    </w:pPr>
                    <w:r w:rsidRPr="00D03049">
                      <w:rPr>
                        <w:b/>
                        <w:sz w:val="36"/>
                        <w:szCs w:val="36"/>
                      </w:rPr>
                      <w:t>Conveyancing Paralegal Course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11E78"/>
    <w:multiLevelType w:val="hybridMultilevel"/>
    <w:tmpl w:val="28582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B7"/>
    <w:rsid w:val="002E6369"/>
    <w:rsid w:val="00375687"/>
    <w:rsid w:val="004400F0"/>
    <w:rsid w:val="0048563C"/>
    <w:rsid w:val="00570FE0"/>
    <w:rsid w:val="00707155"/>
    <w:rsid w:val="00907A3D"/>
    <w:rsid w:val="00A16AB7"/>
    <w:rsid w:val="00A71BBB"/>
    <w:rsid w:val="00A84B31"/>
    <w:rsid w:val="00AC269F"/>
    <w:rsid w:val="00E13E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0011"/>
  <w15:docId w15:val="{549FE465-9077-4721-8BAE-AB7A7A77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A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AB7"/>
    <w:pPr>
      <w:spacing w:after="0" w:line="240" w:lineRule="auto"/>
    </w:pPr>
    <w:rPr>
      <w:rFonts w:ascii="Calibri" w:eastAsia="Calibri" w:hAnsi="Calibri" w:cs="Times New Roman"/>
    </w:rPr>
  </w:style>
  <w:style w:type="table" w:styleId="TableGrid">
    <w:name w:val="Table Grid"/>
    <w:basedOn w:val="TableNormal"/>
    <w:uiPriority w:val="39"/>
    <w:rsid w:val="00A16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AB7"/>
    <w:rPr>
      <w:color w:val="0000FF" w:themeColor="hyperlink"/>
      <w:u w:val="single"/>
    </w:rPr>
  </w:style>
  <w:style w:type="paragraph" w:styleId="Header">
    <w:name w:val="header"/>
    <w:basedOn w:val="Normal"/>
    <w:link w:val="HeaderChar"/>
    <w:uiPriority w:val="99"/>
    <w:unhideWhenUsed/>
    <w:rsid w:val="00A16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B7"/>
  </w:style>
  <w:style w:type="paragraph" w:styleId="Footer">
    <w:name w:val="footer"/>
    <w:basedOn w:val="Normal"/>
    <w:link w:val="FooterChar"/>
    <w:uiPriority w:val="99"/>
    <w:unhideWhenUsed/>
    <w:rsid w:val="00A16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nd\AppData\Roaming\Microsoft\Windows\Network%20Shortcuts\tasneem@ourbestpractice.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nd\AppData\Roaming\Microsoft\Windows\Network%20Shortcuts\tasneem@ourbestpractice.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FAA54-90AB-43D1-B8AE-012031B8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Tasneem Kanjee</dc:creator>
  <cp:lastModifiedBy>De Villiers Johannes Smu, Johannes Smuts (LNG-ZAFZAF05)</cp:lastModifiedBy>
  <cp:revision>7</cp:revision>
  <dcterms:created xsi:type="dcterms:W3CDTF">2020-02-04T11:03:00Z</dcterms:created>
  <dcterms:modified xsi:type="dcterms:W3CDTF">2020-02-13T09:30:00Z</dcterms:modified>
</cp:coreProperties>
</file>